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R5-226726</w:t>
        </w:r>
      </w:fldSimple>
      <w:r>
        <w:rPr>
          <w:b/>
          <w:i/>
          <w:noProof/>
          <w:sz w:val="28"/>
          <w:highlight w:val="yellow"/>
        </w:rPr>
        <w:t>r</w:t>
      </w:r>
      <w:r>
        <w:rPr>
          <w:b/>
          <w:i/>
          <w:noProof/>
          <w:sz w:val="28"/>
          <w:highlight w:val="cyan"/>
        </w:rPr>
        <w:t>2</w:t>
      </w:r>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1974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MU and TT for NR_U test cases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t xml:space="preserve"> </w:t>
              </w:r>
              <w:r>
                <w:rPr>
                  <w:noProof/>
                </w:rPr>
                <w:t xml:space="preserve">NR_unlic-UEConTest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MU and TT for shared spectrum channel access are not available in Annex 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MU and TT for NR-U test cases below:</w:t>
            </w:r>
          </w:p>
          <w:p>
            <w:pPr>
              <w:pStyle w:val="CRCoverPage"/>
              <w:numPr>
                <w:ilvl w:val="0"/>
                <w:numId w:val="28"/>
              </w:numPr>
              <w:spacing w:after="0"/>
              <w:rPr>
                <w:noProof/>
              </w:rPr>
            </w:pPr>
            <w:r>
              <w:t>6.4F.2.2 Carrier Leakage</w:t>
            </w:r>
          </w:p>
          <w:p>
            <w:pPr>
              <w:pStyle w:val="CRCoverPage"/>
              <w:numPr>
                <w:ilvl w:val="0"/>
                <w:numId w:val="28"/>
              </w:numPr>
              <w:spacing w:after="0"/>
              <w:rPr>
                <w:noProof/>
              </w:rPr>
            </w:pPr>
            <w:r>
              <w:rPr>
                <w:noProof/>
              </w:rPr>
              <w:t>6.5F.4</w:t>
            </w:r>
            <w:r>
              <w:rPr>
                <w:noProof/>
              </w:rPr>
              <w:tab/>
              <w:t>Transmit intermodulation for shared spectrum channel access</w:t>
            </w:r>
          </w:p>
          <w:p>
            <w:pPr>
              <w:pStyle w:val="CRCoverPage"/>
              <w:numPr>
                <w:ilvl w:val="0"/>
                <w:numId w:val="28"/>
              </w:numPr>
              <w:spacing w:after="0"/>
              <w:rPr>
                <w:noProof/>
              </w:rPr>
            </w:pPr>
            <w:r>
              <w:rPr>
                <w:noProof/>
              </w:rPr>
              <w:t>6.5F.2.2 Spectrum emission mask for operation with shared spectrum channel access</w:t>
            </w:r>
          </w:p>
          <w:p>
            <w:pPr>
              <w:pStyle w:val="CRCoverPage"/>
              <w:numPr>
                <w:ilvl w:val="0"/>
                <w:numId w:val="28"/>
              </w:numPr>
              <w:spacing w:after="0"/>
              <w:rPr>
                <w:noProof/>
              </w:rPr>
            </w:pPr>
            <w:r>
              <w:t>6.5F.2.4.1 NR ACLR</w:t>
            </w:r>
          </w:p>
          <w:p>
            <w:pPr>
              <w:pStyle w:val="CRCoverPage"/>
              <w:numPr>
                <w:ilvl w:val="0"/>
                <w:numId w:val="28"/>
              </w:numPr>
              <w:spacing w:after="0"/>
              <w:rPr>
                <w:noProof/>
              </w:rPr>
            </w:pPr>
            <w:r>
              <w:t>6.5F.3.1 General spurious emissions</w:t>
            </w:r>
          </w:p>
          <w:p>
            <w:pPr>
              <w:pStyle w:val="CRCoverPage"/>
              <w:numPr>
                <w:ilvl w:val="0"/>
                <w:numId w:val="28"/>
              </w:numPr>
              <w:spacing w:after="0"/>
              <w:rPr>
                <w:noProof/>
              </w:rPr>
            </w:pPr>
            <w:r>
              <w:t>7.3F.2 Reference sensitivity power level</w:t>
            </w:r>
          </w:p>
          <w:p>
            <w:pPr>
              <w:pStyle w:val="CRCoverPage"/>
              <w:numPr>
                <w:ilvl w:val="0"/>
                <w:numId w:val="28"/>
              </w:numPr>
              <w:spacing w:after="0"/>
              <w:rPr>
                <w:noProof/>
              </w:rPr>
            </w:pPr>
            <w:r>
              <w:t>7.7F.1 Spurious response for shared spectrum channel access</w:t>
            </w:r>
          </w:p>
          <w:p>
            <w:pPr>
              <w:pStyle w:val="CRCoverPage"/>
              <w:numPr>
                <w:ilvl w:val="0"/>
                <w:numId w:val="28"/>
              </w:numPr>
              <w:spacing w:after="0"/>
              <w:rPr>
                <w:noProof/>
              </w:rPr>
            </w:pPr>
            <w:r>
              <w:t>7.8F.2 Wide band Intermodulation</w:t>
            </w:r>
          </w:p>
          <w:p>
            <w:pPr>
              <w:pStyle w:val="CRCoverPage"/>
              <w:spacing w:after="0"/>
              <w:ind w:left="10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MU and TT for shared spectrum channel access will remain missing in Annex F</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F.1, F.3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R5-226726r1 changes</w:t>
            </w:r>
          </w:p>
          <w:p>
            <w:pPr>
              <w:pStyle w:val="CRCoverPage"/>
              <w:numPr>
                <w:ilvl w:val="0"/>
                <w:numId w:val="29"/>
              </w:numPr>
              <w:spacing w:after="0"/>
              <w:rPr>
                <w:noProof/>
              </w:rPr>
            </w:pPr>
            <w:r>
              <w:rPr>
                <w:noProof/>
                <w:highlight w:val="yellow"/>
              </w:rPr>
              <w:t>Removed change to test case 7.8F.2 in Tables F1.3-1 and F3.3-1 to avoid overlap with R5-226763</w:t>
            </w:r>
          </w:p>
          <w:p>
            <w:pPr>
              <w:pStyle w:val="CRCoverPage"/>
              <w:spacing w:after="0"/>
              <w:ind w:left="100"/>
              <w:rPr>
                <w:noProof/>
                <w:highlight w:val="cyan"/>
              </w:rPr>
            </w:pPr>
            <w:r>
              <w:rPr>
                <w:noProof/>
                <w:highlight w:val="cyan"/>
              </w:rPr>
              <w:t>R5-226726r</w:t>
            </w:r>
            <w:r>
              <w:rPr>
                <w:noProof/>
                <w:highlight w:val="cyan"/>
              </w:rPr>
              <w:t>2</w:t>
            </w:r>
            <w:r>
              <w:rPr>
                <w:noProof/>
                <w:highlight w:val="cyan"/>
              </w:rPr>
              <w:t xml:space="preserve"> changes</w:t>
            </w:r>
          </w:p>
          <w:p>
            <w:pPr>
              <w:pStyle w:val="CRCoverPage"/>
              <w:numPr>
                <w:ilvl w:val="0"/>
                <w:numId w:val="29"/>
              </w:numPr>
              <w:spacing w:after="0"/>
              <w:rPr>
                <w:noProof/>
              </w:rPr>
            </w:pPr>
            <w:r>
              <w:rPr>
                <w:noProof/>
                <w:highlight w:val="cyan"/>
              </w:rPr>
              <w:t xml:space="preserve">Change </w:t>
            </w:r>
            <w:r>
              <w:rPr>
                <w:noProof/>
                <w:highlight w:val="cyan"/>
              </w:rPr>
              <w:t>freq range to  5.92</w:t>
            </w:r>
            <w:r>
              <w:rPr>
                <w:noProof/>
                <w:highlight w:val="cyan"/>
              </w:rPr>
              <w:t>5</w:t>
            </w:r>
            <w:r>
              <w:rPr>
                <w:noProof/>
                <w:highlight w:val="cyan"/>
              </w:rPr>
              <w:t>GHz and &gt; 5.92</w:t>
            </w:r>
            <w:r>
              <w:rPr>
                <w:noProof/>
                <w:highlight w:val="cyan"/>
              </w:rPr>
              <w:t>5</w:t>
            </w:r>
            <w:r>
              <w:rPr>
                <w:noProof/>
                <w:highlight w:val="cyan"/>
              </w:rPr>
              <w:t>Ghz TBD</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8"/>
      </w:pPr>
      <w:bookmarkStart w:id="2" w:name="_Toc27478771"/>
      <w:bookmarkStart w:id="3" w:name="_Toc36227485"/>
      <w:r>
        <w:t>Annex F (normative):</w:t>
      </w:r>
      <w:r>
        <w:br/>
        <w:t>Measurement uncertainties and Test Tolerances</w:t>
      </w:r>
      <w:bookmarkEnd w:id="2"/>
      <w:bookmarkEnd w:id="3"/>
    </w:p>
    <w:p>
      <w:pPr>
        <w:pStyle w:val="Heading1"/>
      </w:pPr>
      <w:bookmarkStart w:id="4" w:name="_Toc27478772"/>
      <w:bookmarkStart w:id="5" w:name="_Toc36227486"/>
      <w:r>
        <w:t>F.1</w:t>
      </w:r>
      <w:r>
        <w:tab/>
        <w:t>Acceptable uncertainty of Test System (normative)</w:t>
      </w:r>
      <w:bookmarkEnd w:id="4"/>
      <w:bookmarkEnd w:id="5"/>
    </w:p>
    <w:p>
      <w: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r>
        <w:t>A confidence level of 95 % is the measurement uncertainty tolerance interval for a specific measurement that contains 95 % of the performance of a population of test equipment.</w:t>
      </w:r>
    </w:p>
    <w:p>
      <w:r>
        <w:t xml:space="preserve">For RF tests it should be noted that the uncertainties in clause F.1 apply to the Test System operating into a nominal </w:t>
      </w:r>
      <w:proofErr w:type="gramStart"/>
      <w:r>
        <w:t>50 ohm</w:t>
      </w:r>
      <w:proofErr w:type="gramEnd"/>
      <w:r>
        <w:t xml:space="preserve"> load and do not include system effects due to mismatch between the DUT and the Test System.</w:t>
      </w:r>
    </w:p>
    <w:p>
      <w:r>
        <w:rPr>
          <w:rFonts w:eastAsia="MS Mincho"/>
        </w:rPr>
        <w:t>T</w:t>
      </w:r>
      <w:r>
        <w:t>he downlink signal uncertainties apply at each receiver antenna connector.</w:t>
      </w:r>
    </w:p>
    <w:p>
      <w:pPr>
        <w:pStyle w:val="Heading2"/>
      </w:pPr>
      <w:bookmarkStart w:id="6" w:name="_Toc27478773"/>
      <w:bookmarkStart w:id="7" w:name="_Toc36227487"/>
      <w:r>
        <w:t>F.1.1</w:t>
      </w:r>
      <w:r>
        <w:tab/>
      </w:r>
      <w:r>
        <w:rPr>
          <w:lang w:eastAsia="sv-SE"/>
        </w:rPr>
        <w:t>Measurement of test environments</w:t>
      </w:r>
      <w:bookmarkEnd w:id="6"/>
      <w:bookmarkEnd w:id="7"/>
    </w:p>
    <w:p>
      <w:pPr>
        <w:rPr>
          <w:lang w:eastAsia="sv-SE"/>
        </w:rPr>
      </w:pPr>
      <w:r>
        <w:rPr>
          <w:lang w:eastAsia="sv-SE"/>
        </w:rPr>
        <w:t xml:space="preserve">The measurement accuracy of the </w:t>
      </w:r>
      <w:r>
        <w:t>UE</w:t>
      </w:r>
      <w:r>
        <w:rPr>
          <w:lang w:eastAsia="sv-SE"/>
        </w:rPr>
        <w:t xml:space="preserve"> test environments defined in </w:t>
      </w:r>
      <w:r>
        <w:t>TS 38.508-1 [5] subclause 4.1</w:t>
      </w:r>
      <w:r>
        <w:rPr>
          <w:lang w:eastAsia="sv-SE"/>
        </w:rPr>
        <w:t>, Test environments shall be</w:t>
      </w:r>
    </w:p>
    <w:p>
      <w:pPr>
        <w:pStyle w:val="B10"/>
        <w:rPr>
          <w:snapToGrid w:val="0"/>
          <w:lang w:eastAsia="sv-SE"/>
        </w:rPr>
      </w:pPr>
      <w:r>
        <w:rPr>
          <w:snapToGrid w:val="0"/>
          <w:lang w:eastAsia="sv-SE"/>
        </w:rPr>
        <w:t>-</w:t>
      </w:r>
      <w:r>
        <w:rPr>
          <w:snapToGrid w:val="0"/>
          <w:lang w:eastAsia="sv-SE"/>
        </w:rPr>
        <w:tab/>
        <w:t>Pressure</w:t>
      </w:r>
      <w:r>
        <w:rPr>
          <w:snapToGrid w:val="0"/>
          <w:lang w:eastAsia="sv-SE"/>
        </w:rPr>
        <w:tab/>
      </w:r>
      <w:r>
        <w:rPr>
          <w:snapToGrid w:val="0"/>
          <w:lang w:eastAsia="sv-SE"/>
        </w:rPr>
        <w:tab/>
      </w:r>
      <w:r>
        <w:rPr>
          <w:snapToGrid w:val="0"/>
          <w:lang w:eastAsia="sv-SE"/>
        </w:rPr>
        <w:tab/>
      </w:r>
      <w:r>
        <w:rPr>
          <w:snapToGrid w:val="0"/>
          <w:lang w:eastAsia="sv-SE"/>
        </w:rPr>
        <w:tab/>
      </w:r>
      <w:r>
        <w:rPr>
          <w:rFonts w:ascii="Symbol" w:hAnsi="Symbol"/>
          <w:snapToGrid w:val="0"/>
          <w:lang w:eastAsia="sv-SE"/>
        </w:rPr>
        <w:t></w:t>
      </w:r>
      <w:r>
        <w:rPr>
          <w:snapToGrid w:val="0"/>
          <w:lang w:eastAsia="sv-SE"/>
        </w:rPr>
        <w:t>5 kPa.</w:t>
      </w:r>
    </w:p>
    <w:p>
      <w:pPr>
        <w:pStyle w:val="B10"/>
        <w:rPr>
          <w:snapToGrid w:val="0"/>
          <w:lang w:eastAsia="sv-SE"/>
        </w:rPr>
      </w:pPr>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r>
        <w:rPr>
          <w:snapToGrid w:val="0"/>
        </w:rPr>
        <w:t>2 degrees.</w:t>
      </w:r>
    </w:p>
    <w:p>
      <w:pPr>
        <w:pStyle w:val="B10"/>
        <w:rPr>
          <w:snapToGrid w:val="0"/>
          <w:lang w:eastAsia="sv-SE"/>
        </w:rPr>
      </w:pPr>
      <w:r>
        <w:rPr>
          <w:snapToGrid w:val="0"/>
          <w:lang w:eastAsia="sv-SE"/>
        </w:rPr>
        <w:t>-</w:t>
      </w:r>
      <w:r>
        <w:rPr>
          <w:snapToGrid w:val="0"/>
          <w:lang w:eastAsia="sv-SE"/>
        </w:rPr>
        <w:tab/>
      </w:r>
      <w:r>
        <w:rPr>
          <w:snapToGrid w:val="0"/>
        </w:rPr>
        <w:t>Relative Humidity</w:t>
      </w:r>
      <w:r>
        <w:rPr>
          <w:snapToGrid w:val="0"/>
        </w:rPr>
        <w:tab/>
      </w:r>
      <w:r>
        <w:rPr>
          <w:rFonts w:ascii="Symbol" w:hAnsi="Symbol"/>
          <w:snapToGrid w:val="0"/>
        </w:rPr>
        <w:t></w:t>
      </w:r>
      <w:r>
        <w:rPr>
          <w:snapToGrid w:val="0"/>
        </w:rPr>
        <w:t>5 %.</w:t>
      </w:r>
    </w:p>
    <w:p>
      <w:pPr>
        <w:pStyle w:val="B10"/>
        <w:rPr>
          <w:snapToGrid w:val="0"/>
          <w:lang w:eastAsia="sv-SE"/>
        </w:rPr>
      </w:pPr>
      <w:r>
        <w:rPr>
          <w:snapToGrid w:val="0"/>
          <w:lang w:eastAsia="sv-SE"/>
        </w:rPr>
        <w:t>-</w:t>
      </w:r>
      <w:r>
        <w:rPr>
          <w:snapToGrid w:val="0"/>
          <w:lang w:eastAsia="sv-SE"/>
        </w:rPr>
        <w:tab/>
      </w:r>
      <w:r>
        <w:rPr>
          <w:snapToGrid w:val="0"/>
        </w:rPr>
        <w:t>DC Voltage</w:t>
      </w:r>
      <w:r>
        <w:rPr>
          <w:snapToGrid w:val="0"/>
        </w:rPr>
        <w:tab/>
      </w:r>
      <w:r>
        <w:rPr>
          <w:snapToGrid w:val="0"/>
        </w:rPr>
        <w:tab/>
      </w:r>
      <w:r>
        <w:rPr>
          <w:snapToGrid w:val="0"/>
        </w:rPr>
        <w:tab/>
      </w:r>
      <w:r>
        <w:rPr>
          <w:rFonts w:ascii="Symbol" w:hAnsi="Symbol"/>
          <w:snapToGrid w:val="0"/>
        </w:rPr>
        <w:t></w:t>
      </w:r>
      <w:r>
        <w:rPr>
          <w:snapToGrid w:val="0"/>
        </w:rPr>
        <w:t>1,0 %.</w:t>
      </w:r>
    </w:p>
    <w:p>
      <w:pPr>
        <w:pStyle w:val="B10"/>
        <w:rPr>
          <w:snapToGrid w:val="0"/>
          <w:lang w:eastAsia="sv-SE"/>
        </w:rPr>
      </w:pPr>
      <w:r>
        <w:rPr>
          <w:snapToGrid w:val="0"/>
          <w:lang w:eastAsia="sv-SE"/>
        </w:rPr>
        <w:t>-</w:t>
      </w:r>
      <w:r>
        <w:rPr>
          <w:snapToGrid w:val="0"/>
          <w:lang w:eastAsia="sv-SE"/>
        </w:rPr>
        <w:tab/>
      </w:r>
      <w:r>
        <w:rPr>
          <w:snapToGrid w:val="0"/>
        </w:rPr>
        <w:t>AC Voltage</w:t>
      </w:r>
      <w:r>
        <w:rPr>
          <w:snapToGrid w:val="0"/>
        </w:rPr>
        <w:tab/>
      </w:r>
      <w:r>
        <w:rPr>
          <w:snapToGrid w:val="0"/>
        </w:rPr>
        <w:tab/>
      </w:r>
      <w:r>
        <w:rPr>
          <w:snapToGrid w:val="0"/>
        </w:rPr>
        <w:tab/>
      </w:r>
      <w:r>
        <w:rPr>
          <w:rFonts w:ascii="Symbol" w:hAnsi="Symbol"/>
          <w:snapToGrid w:val="0"/>
        </w:rPr>
        <w:t></w:t>
      </w:r>
      <w:r>
        <w:rPr>
          <w:snapToGrid w:val="0"/>
        </w:rPr>
        <w:t>1,5 %.</w:t>
      </w:r>
    </w:p>
    <w:p>
      <w:pPr>
        <w:pStyle w:val="B10"/>
        <w:rPr>
          <w:snapToGrid w:val="0"/>
          <w:lang w:eastAsia="sv-SE"/>
        </w:rPr>
      </w:pPr>
      <w:r>
        <w:rPr>
          <w:snapToGrid w:val="0"/>
          <w:lang w:eastAsia="sv-SE"/>
        </w:rPr>
        <w:t>-</w:t>
      </w:r>
      <w:r>
        <w:rPr>
          <w:snapToGrid w:val="0"/>
          <w:lang w:eastAsia="sv-SE"/>
        </w:rPr>
        <w:tab/>
      </w:r>
      <w:r>
        <w:rPr>
          <w:snapToGrid w:val="0"/>
        </w:rPr>
        <w:t>Vibration</w:t>
      </w:r>
      <w:r>
        <w:rPr>
          <w:snapToGrid w:val="0"/>
        </w:rPr>
        <w:tab/>
      </w:r>
      <w:r>
        <w:rPr>
          <w:snapToGrid w:val="0"/>
        </w:rPr>
        <w:tab/>
      </w:r>
      <w:r>
        <w:rPr>
          <w:snapToGrid w:val="0"/>
        </w:rPr>
        <w:tab/>
      </w:r>
      <w:r>
        <w:rPr>
          <w:snapToGrid w:val="0"/>
        </w:rPr>
        <w:tab/>
        <w:t>10 %.</w:t>
      </w:r>
    </w:p>
    <w:p>
      <w:pPr>
        <w:pStyle w:val="B10"/>
      </w:pPr>
      <w:r>
        <w:rPr>
          <w:snapToGrid w:val="0"/>
          <w:lang w:eastAsia="sv-SE"/>
        </w:rPr>
        <w:t>-</w:t>
      </w:r>
      <w:r>
        <w:rPr>
          <w:snapToGrid w:val="0"/>
          <w:lang w:eastAsia="sv-SE"/>
        </w:rPr>
        <w:tab/>
      </w:r>
      <w:r>
        <w:rPr>
          <w:snapToGrid w:val="0"/>
        </w:rPr>
        <w:t>Vibration frequency</w:t>
      </w:r>
      <w:r>
        <w:rPr>
          <w:snapToGrid w:val="0"/>
        </w:rPr>
        <w:tab/>
        <w:t>0,1 Hz.</w:t>
      </w:r>
    </w:p>
    <w:p>
      <w:r>
        <w:t>The above values shall apply unless the test environment is otherwise controlled and the specification for the control of the test environment specifies the uncertainty for the parameter.</w:t>
      </w:r>
    </w:p>
    <w:p>
      <w:pPr>
        <w:pStyle w:val="Heading2"/>
      </w:pPr>
      <w:bookmarkStart w:id="8" w:name="_Toc27478774"/>
      <w:bookmarkStart w:id="9" w:name="_Toc36227488"/>
      <w:r>
        <w:lastRenderedPageBreak/>
        <w:t>F.1.2</w:t>
      </w:r>
      <w:r>
        <w:tab/>
      </w:r>
      <w:r>
        <w:rPr>
          <w:lang w:eastAsia="sv-SE"/>
        </w:rPr>
        <w:t xml:space="preserve">Measurement of </w:t>
      </w:r>
      <w:r>
        <w:t>transmitter</w:t>
      </w:r>
      <w:bookmarkEnd w:id="8"/>
      <w:bookmarkEnd w:id="9"/>
    </w:p>
    <w:p>
      <w:pPr>
        <w:pStyle w:val="TH"/>
      </w:pPr>
      <w:r>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trPr>
          <w:gridAfter w:val="1"/>
          <w:wAfter w:w="75" w:type="dxa"/>
          <w:cantSplit/>
          <w:jc w:val="center"/>
        </w:trPr>
        <w:tc>
          <w:tcPr>
            <w:tcW w:w="2435" w:type="dxa"/>
            <w:gridSpan w:val="2"/>
          </w:tcPr>
          <w:p>
            <w:pPr>
              <w:pStyle w:val="TAH"/>
            </w:pPr>
            <w:r>
              <w:lastRenderedPageBreak/>
              <w:t>Subclause</w:t>
            </w:r>
          </w:p>
        </w:tc>
        <w:tc>
          <w:tcPr>
            <w:tcW w:w="4535" w:type="dxa"/>
            <w:gridSpan w:val="2"/>
          </w:tcPr>
          <w:p>
            <w:pPr>
              <w:pStyle w:val="TAH"/>
            </w:pPr>
            <w:r>
              <w:t>Maximum Test System Uncertainty</w:t>
            </w:r>
          </w:p>
        </w:tc>
        <w:tc>
          <w:tcPr>
            <w:tcW w:w="2720" w:type="dxa"/>
            <w:gridSpan w:val="2"/>
          </w:tcPr>
          <w:p>
            <w:pPr>
              <w:pStyle w:val="TAH"/>
            </w:pPr>
            <w:r>
              <w:t>Derivation of Test System Uncertainty</w:t>
            </w:r>
          </w:p>
        </w:tc>
      </w:tr>
      <w:tr>
        <w:trPr>
          <w:gridAfter w:val="1"/>
          <w:wAfter w:w="75" w:type="dxa"/>
          <w:cantSplit/>
          <w:jc w:val="center"/>
        </w:trPr>
        <w:tc>
          <w:tcPr>
            <w:tcW w:w="2435" w:type="dxa"/>
            <w:gridSpan w:val="2"/>
          </w:tcPr>
          <w:p>
            <w:pPr>
              <w:pStyle w:val="TAL"/>
            </w:pPr>
            <w:r>
              <w:t>6.2.1 UE maximum output power</w:t>
            </w:r>
          </w:p>
        </w:tc>
        <w:tc>
          <w:tcPr>
            <w:tcW w:w="4535" w:type="dxa"/>
            <w:gridSpan w:val="2"/>
          </w:tcPr>
          <w:p>
            <w:pPr>
              <w:pStyle w:val="TAL"/>
            </w:pPr>
            <w:r>
              <w:t>f ≤ 3.0GHz</w:t>
            </w:r>
          </w:p>
          <w:p>
            <w:pPr>
              <w:pStyle w:val="TAL"/>
            </w:pPr>
            <w:r>
              <w:t>±0.7 dB, BW ≤ 40MHz</w:t>
            </w:r>
          </w:p>
          <w:p>
            <w:pPr>
              <w:pStyle w:val="TAL"/>
              <w:rPr>
                <w:rFonts w:cs="v4.2.0"/>
              </w:rPr>
            </w:pPr>
            <w:r>
              <w:t>±1.4 dB, 40MHz &lt; BW ≤ 100MHz</w:t>
            </w:r>
          </w:p>
          <w:p>
            <w:pPr>
              <w:pStyle w:val="TAL"/>
            </w:pPr>
          </w:p>
          <w:p>
            <w:pPr>
              <w:pStyle w:val="TAL"/>
            </w:pPr>
            <w:r>
              <w:t>3.0GHz &lt; f ≤ 4.2GHz</w:t>
            </w:r>
          </w:p>
          <w:p>
            <w:pPr>
              <w:pStyle w:val="TAL"/>
            </w:pPr>
            <w:r>
              <w:t>±1.0 dB, BW ≤ 40MHz</w:t>
            </w:r>
          </w:p>
          <w:p>
            <w:pPr>
              <w:pStyle w:val="TAL"/>
              <w:rPr>
                <w:rFonts w:cs="v4.2.0"/>
              </w:rPr>
            </w:pPr>
            <w:r>
              <w:t>±1.6 dB, 40MHz &lt; BW ≤ 100MHz</w:t>
            </w:r>
          </w:p>
          <w:p>
            <w:pPr>
              <w:pStyle w:val="TAL"/>
            </w:pPr>
          </w:p>
          <w:p>
            <w:pPr>
              <w:pStyle w:val="TAL"/>
            </w:pPr>
            <w:r>
              <w:t>4.2GHz &lt; f ≤ 6.0GHz</w:t>
            </w:r>
          </w:p>
          <w:p>
            <w:pPr>
              <w:pStyle w:val="TAL"/>
            </w:pPr>
            <w:r>
              <w:t>±1.3 dB, BW ≤ 20MHz</w:t>
            </w:r>
          </w:p>
          <w:p>
            <w:pPr>
              <w:pStyle w:val="TAL"/>
              <w:rPr>
                <w:rFonts w:cs="v4.2.0"/>
              </w:rPr>
            </w:pPr>
            <w:r>
              <w:t>±1.5 dB, 20MHz &lt; BW ≤ 40MHz</w:t>
            </w:r>
          </w:p>
          <w:p>
            <w:pPr>
              <w:pStyle w:val="TAL"/>
              <w:rPr>
                <w:rFonts w:cs="v4.2.0"/>
              </w:rPr>
            </w:pPr>
            <w:r>
              <w:t>±1.6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6.2.2 Maximum Power Reduction (MPR)</w:t>
            </w:r>
          </w:p>
        </w:tc>
        <w:tc>
          <w:tcPr>
            <w:tcW w:w="4535" w:type="dxa"/>
            <w:gridSpan w:val="2"/>
          </w:tcPr>
          <w:p>
            <w:pPr>
              <w:pStyle w:val="TAL"/>
            </w:pPr>
            <w:r>
              <w:t>f ≤ 3.0GHz</w:t>
            </w:r>
          </w:p>
          <w:p>
            <w:pPr>
              <w:pStyle w:val="TAL"/>
            </w:pPr>
            <w:r>
              <w:t>±0.7 dB, BW ≤ 40MHz</w:t>
            </w:r>
          </w:p>
          <w:p>
            <w:pPr>
              <w:pStyle w:val="TAL"/>
              <w:rPr>
                <w:rFonts w:cs="v4.2.0"/>
              </w:rPr>
            </w:pPr>
            <w:r>
              <w:t>±1.4 dB, 40MHz &lt; BW ≤ 100MHz</w:t>
            </w:r>
          </w:p>
          <w:p>
            <w:pPr>
              <w:pStyle w:val="TAL"/>
            </w:pPr>
          </w:p>
          <w:p>
            <w:pPr>
              <w:pStyle w:val="TAL"/>
            </w:pPr>
            <w:r>
              <w:t>3.0GHz &lt; f ≤ 4.2GHz</w:t>
            </w:r>
          </w:p>
          <w:p>
            <w:pPr>
              <w:pStyle w:val="TAL"/>
            </w:pPr>
            <w:r>
              <w:t>±1.0 dB, BW ≤ 40MHz</w:t>
            </w:r>
          </w:p>
          <w:p>
            <w:pPr>
              <w:pStyle w:val="TAL"/>
              <w:rPr>
                <w:rFonts w:cs="v4.2.0"/>
              </w:rPr>
            </w:pPr>
            <w:r>
              <w:t>±1.6 dB, 40MHz &lt; BW ≤ 100MHz</w:t>
            </w:r>
          </w:p>
          <w:p>
            <w:pPr>
              <w:pStyle w:val="TAL"/>
            </w:pPr>
          </w:p>
          <w:p>
            <w:pPr>
              <w:pStyle w:val="TAL"/>
            </w:pPr>
            <w:r>
              <w:t>4.2GHz &lt; f ≤ 6.0GHz</w:t>
            </w:r>
          </w:p>
          <w:p>
            <w:pPr>
              <w:pStyle w:val="TAL"/>
            </w:pPr>
            <w:r>
              <w:t>±1.3 dB, BW ≤ 20MHz</w:t>
            </w:r>
          </w:p>
          <w:p>
            <w:pPr>
              <w:pStyle w:val="TAL"/>
              <w:rPr>
                <w:rFonts w:cs="v4.2.0"/>
              </w:rPr>
            </w:pPr>
            <w:r>
              <w:t>±1.5 dB, 20MHz &lt; BW ≤ 40MHz</w:t>
            </w:r>
          </w:p>
          <w:p>
            <w:pPr>
              <w:pStyle w:val="TAL"/>
              <w:rPr>
                <w:rFonts w:cs="v4.2.0"/>
              </w:rPr>
            </w:pPr>
            <w:r>
              <w:t>±1.6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6.2.3 UE additional maximum output power reduction</w:t>
            </w:r>
          </w:p>
        </w:tc>
        <w:tc>
          <w:tcPr>
            <w:tcW w:w="4535" w:type="dxa"/>
            <w:gridSpan w:val="2"/>
          </w:tcPr>
          <w:p>
            <w:pPr>
              <w:pStyle w:val="TAL"/>
            </w:pPr>
            <w:r>
              <w:t>f ≤ 3.0GHz</w:t>
            </w:r>
          </w:p>
          <w:p>
            <w:pPr>
              <w:pStyle w:val="TAL"/>
            </w:pPr>
            <w:r>
              <w:t>±0.7 dB, BW ≤ 40MHz</w:t>
            </w:r>
          </w:p>
          <w:p>
            <w:pPr>
              <w:pStyle w:val="TAL"/>
              <w:rPr>
                <w:rFonts w:cs="v4.2.0"/>
              </w:rPr>
            </w:pPr>
            <w:r>
              <w:t>±1.4 dB, 40MHz &lt; BW ≤ 100MHz</w:t>
            </w:r>
          </w:p>
          <w:p>
            <w:pPr>
              <w:pStyle w:val="TAL"/>
            </w:pPr>
          </w:p>
          <w:p>
            <w:pPr>
              <w:pStyle w:val="TAL"/>
            </w:pPr>
            <w:r>
              <w:t>3.0GHz &lt; f ≤ 4.2GHz</w:t>
            </w:r>
          </w:p>
          <w:p>
            <w:pPr>
              <w:pStyle w:val="TAL"/>
            </w:pPr>
            <w:r>
              <w:t>±1.0 dB, BW ≤ 40MHz</w:t>
            </w:r>
          </w:p>
          <w:p>
            <w:pPr>
              <w:pStyle w:val="TAL"/>
              <w:rPr>
                <w:rFonts w:cs="v4.2.0"/>
              </w:rPr>
            </w:pPr>
            <w:r>
              <w:t>±1.6 dB, 40MHz &lt; BW ≤ 100MHz</w:t>
            </w:r>
          </w:p>
          <w:p>
            <w:pPr>
              <w:pStyle w:val="TAL"/>
            </w:pPr>
          </w:p>
          <w:p>
            <w:pPr>
              <w:pStyle w:val="TAL"/>
            </w:pPr>
            <w:r>
              <w:t>4.2GHz &lt; f ≤ 6.0GHz</w:t>
            </w:r>
          </w:p>
          <w:p>
            <w:pPr>
              <w:pStyle w:val="TAL"/>
            </w:pPr>
            <w:r>
              <w:t>±1.3 dB, BW ≤ 20MHz</w:t>
            </w:r>
          </w:p>
          <w:p>
            <w:pPr>
              <w:pStyle w:val="TAL"/>
              <w:rPr>
                <w:rFonts w:cs="v4.2.0"/>
              </w:rPr>
            </w:pPr>
            <w:r>
              <w:t>±1.5 dB, 20MHz &lt; BW ≤ 40MHz</w:t>
            </w:r>
          </w:p>
          <w:p>
            <w:pPr>
              <w:pStyle w:val="TAL"/>
              <w:rPr>
                <w:rFonts w:cs="v4.2.0"/>
              </w:rPr>
            </w:pPr>
            <w:r>
              <w:t>±1.6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6.2.4 Configured transmitted power</w:t>
            </w:r>
          </w:p>
        </w:tc>
        <w:tc>
          <w:tcPr>
            <w:tcW w:w="4535" w:type="dxa"/>
            <w:gridSpan w:val="2"/>
          </w:tcPr>
          <w:p>
            <w:pPr>
              <w:pStyle w:val="TAL"/>
            </w:pPr>
            <w:r>
              <w:t>f ≤ 3.0GHz</w:t>
            </w:r>
          </w:p>
          <w:p>
            <w:pPr>
              <w:pStyle w:val="TAL"/>
            </w:pPr>
            <w:r>
              <w:t>±0.7 dB, BW ≤ 40MHz</w:t>
            </w:r>
          </w:p>
          <w:p>
            <w:pPr>
              <w:pStyle w:val="TAL"/>
              <w:rPr>
                <w:rFonts w:cs="v4.2.0"/>
              </w:rPr>
            </w:pPr>
            <w:r>
              <w:t>±1.4 dB, 40MHz &lt; BW ≤ 100MHz</w:t>
            </w:r>
          </w:p>
          <w:p>
            <w:pPr>
              <w:pStyle w:val="TAL"/>
            </w:pPr>
          </w:p>
          <w:p>
            <w:pPr>
              <w:pStyle w:val="TAL"/>
            </w:pPr>
            <w:r>
              <w:t>3.0GHz &lt; f ≤ 4.2GHz</w:t>
            </w:r>
          </w:p>
          <w:p>
            <w:pPr>
              <w:pStyle w:val="TAL"/>
            </w:pPr>
            <w:r>
              <w:t>±1.0 dB, BW ≤ 40MHz</w:t>
            </w:r>
          </w:p>
          <w:p>
            <w:pPr>
              <w:pStyle w:val="TAL"/>
              <w:rPr>
                <w:rFonts w:cs="v4.2.0"/>
              </w:rPr>
            </w:pPr>
            <w:r>
              <w:t>±1.6 dB, 40MHz &lt; BW ≤ 100MHz</w:t>
            </w:r>
          </w:p>
          <w:p>
            <w:pPr>
              <w:pStyle w:val="TAL"/>
            </w:pPr>
          </w:p>
          <w:p>
            <w:pPr>
              <w:pStyle w:val="TAL"/>
            </w:pPr>
            <w:r>
              <w:t>4.2GHz &lt; f ≤ 6.0GHz</w:t>
            </w:r>
          </w:p>
          <w:p>
            <w:pPr>
              <w:pStyle w:val="TAL"/>
            </w:pPr>
            <w:r>
              <w:t>±1.3 dB, BW ≤ 20MHz</w:t>
            </w:r>
          </w:p>
          <w:p>
            <w:pPr>
              <w:pStyle w:val="TAL"/>
              <w:rPr>
                <w:rFonts w:cs="v4.2.0"/>
              </w:rPr>
            </w:pPr>
            <w:r>
              <w:t>±1.5 dB, 20MHz &lt; BW ≤ 40MHz</w:t>
            </w:r>
          </w:p>
          <w:p>
            <w:pPr>
              <w:pStyle w:val="TAL"/>
            </w:pPr>
            <w:r>
              <w:t>±1.6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6.2A.1.1 UE maximum output power for CA (2UL CA)</w:t>
            </w:r>
          </w:p>
        </w:tc>
        <w:tc>
          <w:tcPr>
            <w:tcW w:w="4535" w:type="dxa"/>
            <w:gridSpan w:val="2"/>
          </w:tcPr>
          <w:p>
            <w:pPr>
              <w:pStyle w:val="TAL"/>
            </w:pPr>
            <w:r>
              <w:t>For Inter-band CA</w:t>
            </w:r>
          </w:p>
          <w:p>
            <w:pPr>
              <w:pStyle w:val="TAL"/>
            </w:pPr>
            <w:r>
              <w:t>MAX (MU</w:t>
            </w:r>
            <w:r>
              <w:rPr>
                <w:vertAlign w:val="subscript"/>
              </w:rPr>
              <w:t>CC1</w:t>
            </w:r>
            <w:r>
              <w:t>, MU</w:t>
            </w:r>
            <w:r>
              <w:rPr>
                <w:vertAlign w:val="subscript"/>
              </w:rPr>
              <w:t>CC2</w:t>
            </w:r>
            <w:r>
              <w:t>)</w:t>
            </w:r>
          </w:p>
        </w:tc>
        <w:tc>
          <w:tcPr>
            <w:tcW w:w="2720" w:type="dxa"/>
            <w:gridSpan w:val="2"/>
          </w:tcPr>
          <w:p>
            <w:pPr>
              <w:pStyle w:val="TAL"/>
              <w:rPr>
                <w:snapToGrid w:val="0"/>
              </w:rPr>
            </w:pPr>
            <w:r>
              <w:rPr>
                <w:snapToGrid w:val="0"/>
              </w:rPr>
              <w:t>MU</w:t>
            </w:r>
            <w:r>
              <w:rPr>
                <w:snapToGrid w:val="0"/>
                <w:vertAlign w:val="subscript"/>
              </w:rPr>
              <w:t>CCX</w:t>
            </w:r>
            <w:r>
              <w:rPr>
                <w:snapToGrid w:val="0"/>
              </w:rPr>
              <w:t xml:space="preserve"> is MU of each UL CC specified in single UL case 6.2.1.</w:t>
            </w:r>
          </w:p>
        </w:tc>
      </w:tr>
      <w:tr>
        <w:trPr>
          <w:gridAfter w:val="1"/>
          <w:wAfter w:w="75" w:type="dxa"/>
          <w:cantSplit/>
          <w:jc w:val="center"/>
        </w:trPr>
        <w:tc>
          <w:tcPr>
            <w:tcW w:w="2435" w:type="dxa"/>
            <w:gridSpan w:val="2"/>
          </w:tcPr>
          <w:p>
            <w:pPr>
              <w:pStyle w:val="TAL"/>
            </w:pPr>
            <w:r>
              <w:t>6.2A.2.1 UE maximum output power reduction for CA (2UL CA)</w:t>
            </w:r>
          </w:p>
        </w:tc>
        <w:tc>
          <w:tcPr>
            <w:tcW w:w="4535" w:type="dxa"/>
            <w:gridSpan w:val="2"/>
          </w:tcPr>
          <w:p>
            <w:pPr>
              <w:pStyle w:val="TAL"/>
            </w:pPr>
            <w:r>
              <w:t>For Inter-band CA</w:t>
            </w:r>
          </w:p>
          <w:p>
            <w:pPr>
              <w:pStyle w:val="TAL"/>
            </w:pPr>
            <w:bookmarkStart w:id="10" w:name="OLE_LINK34"/>
            <w:r>
              <w:t>MAX (MU</w:t>
            </w:r>
            <w:r>
              <w:rPr>
                <w:vertAlign w:val="subscript"/>
              </w:rPr>
              <w:t>CC1</w:t>
            </w:r>
            <w:r>
              <w:t>, MU</w:t>
            </w:r>
            <w:r>
              <w:rPr>
                <w:vertAlign w:val="subscript"/>
              </w:rPr>
              <w:t>CC2</w:t>
            </w:r>
            <w:r>
              <w:t>)</w:t>
            </w:r>
            <w:bookmarkEnd w:id="10"/>
          </w:p>
          <w:p>
            <w:pPr>
              <w:pStyle w:val="TAL"/>
            </w:pPr>
            <w:r>
              <w:t>For intra-band contiguous CA</w:t>
            </w:r>
          </w:p>
          <w:p>
            <w:pPr>
              <w:pStyle w:val="TAL"/>
              <w:rPr>
                <w:lang w:eastAsia="zh-CN"/>
              </w:rPr>
            </w:pPr>
            <w:r>
              <w:rPr>
                <w:lang w:eastAsia="zh-CN"/>
              </w:rPr>
              <w:t>Aggregated BW ≤ 100M: same as 6.2.2 for sum of  powers of all CCs</w:t>
            </w:r>
          </w:p>
          <w:p>
            <w:pPr>
              <w:pStyle w:val="TAL"/>
              <w:rPr>
                <w:bCs/>
                <w:szCs w:val="18"/>
              </w:rPr>
            </w:pPr>
            <w:r>
              <w:rPr>
                <w:lang w:eastAsia="zh-CN"/>
              </w:rPr>
              <w:t>Aggregated BW &gt; 100M: TBD</w:t>
            </w:r>
          </w:p>
        </w:tc>
        <w:tc>
          <w:tcPr>
            <w:tcW w:w="2720" w:type="dxa"/>
            <w:gridSpan w:val="2"/>
          </w:tcPr>
          <w:p>
            <w:pPr>
              <w:pStyle w:val="TAL"/>
              <w:rPr>
                <w:snapToGrid w:val="0"/>
              </w:rPr>
            </w:pPr>
            <w:r>
              <w:rPr>
                <w:snapToGrid w:val="0"/>
              </w:rPr>
              <w:t>MU</w:t>
            </w:r>
            <w:r>
              <w:rPr>
                <w:snapToGrid w:val="0"/>
                <w:vertAlign w:val="subscript"/>
              </w:rPr>
              <w:t>CCX</w:t>
            </w:r>
            <w:r>
              <w:rPr>
                <w:snapToGrid w:val="0"/>
              </w:rPr>
              <w:t xml:space="preserve"> is MU of each UL CC specified in single UL case 6.2.2.</w:t>
            </w:r>
          </w:p>
        </w:tc>
      </w:tr>
      <w:tr>
        <w:trPr>
          <w:gridAfter w:val="1"/>
          <w:wAfter w:w="75" w:type="dxa"/>
          <w:cantSplit/>
          <w:jc w:val="center"/>
        </w:trPr>
        <w:tc>
          <w:tcPr>
            <w:tcW w:w="2435" w:type="dxa"/>
            <w:gridSpan w:val="2"/>
          </w:tcPr>
          <w:p>
            <w:pPr>
              <w:pStyle w:val="TAL"/>
            </w:pPr>
            <w:r>
              <w:t>6.2A.3.1 UE additional maximum output power reduction CA (2UL CA)</w:t>
            </w:r>
          </w:p>
        </w:tc>
        <w:tc>
          <w:tcPr>
            <w:tcW w:w="4535" w:type="dxa"/>
            <w:gridSpan w:val="2"/>
          </w:tcPr>
          <w:p>
            <w:pPr>
              <w:pStyle w:val="TAL"/>
            </w:pPr>
            <w:r>
              <w:t>For Inter-band CA</w:t>
            </w:r>
          </w:p>
          <w:p>
            <w:pPr>
              <w:pStyle w:val="TAL"/>
            </w:pPr>
            <w:r>
              <w:t>MAX (MU</w:t>
            </w:r>
            <w:r>
              <w:rPr>
                <w:vertAlign w:val="subscript"/>
              </w:rPr>
              <w:t>CC1</w:t>
            </w:r>
            <w:r>
              <w:t>, MU</w:t>
            </w:r>
            <w:r>
              <w:rPr>
                <w:vertAlign w:val="subscript"/>
              </w:rPr>
              <w:t>CC2</w:t>
            </w:r>
            <w:r>
              <w:t>)</w:t>
            </w:r>
          </w:p>
        </w:tc>
        <w:tc>
          <w:tcPr>
            <w:tcW w:w="2720" w:type="dxa"/>
            <w:gridSpan w:val="2"/>
          </w:tcPr>
          <w:p>
            <w:pPr>
              <w:pStyle w:val="TAL"/>
              <w:rPr>
                <w:snapToGrid w:val="0"/>
              </w:rPr>
            </w:pPr>
            <w:r>
              <w:rPr>
                <w:snapToGrid w:val="0"/>
              </w:rPr>
              <w:t>MU</w:t>
            </w:r>
            <w:r>
              <w:rPr>
                <w:snapToGrid w:val="0"/>
                <w:vertAlign w:val="subscript"/>
              </w:rPr>
              <w:t>CCX</w:t>
            </w:r>
            <w:r>
              <w:rPr>
                <w:snapToGrid w:val="0"/>
              </w:rPr>
              <w:t xml:space="preserve"> is MU of each UL CC specified in single UL case 6.2.3.</w:t>
            </w:r>
          </w:p>
        </w:tc>
      </w:tr>
      <w:tr>
        <w:trPr>
          <w:gridAfter w:val="1"/>
          <w:wAfter w:w="75" w:type="dxa"/>
          <w:cantSplit/>
          <w:jc w:val="center"/>
        </w:trPr>
        <w:tc>
          <w:tcPr>
            <w:tcW w:w="2435" w:type="dxa"/>
            <w:gridSpan w:val="2"/>
          </w:tcPr>
          <w:p>
            <w:pPr>
              <w:pStyle w:val="TAL"/>
            </w:pPr>
            <w:r>
              <w:t>6.2A.4.1 Configured transmitted power for CA (2UL CA)</w:t>
            </w:r>
          </w:p>
        </w:tc>
        <w:tc>
          <w:tcPr>
            <w:tcW w:w="4535" w:type="dxa"/>
            <w:gridSpan w:val="2"/>
          </w:tcPr>
          <w:p>
            <w:pPr>
              <w:pStyle w:val="TAL"/>
            </w:pPr>
            <w:r>
              <w:t>For Inter-band CA</w:t>
            </w:r>
          </w:p>
          <w:p>
            <w:pPr>
              <w:pStyle w:val="TAL"/>
            </w:pPr>
            <w:r>
              <w:t>MAX (MU</w:t>
            </w:r>
            <w:r>
              <w:rPr>
                <w:vertAlign w:val="subscript"/>
              </w:rPr>
              <w:t>CC1</w:t>
            </w:r>
            <w:r>
              <w:t>, MU</w:t>
            </w:r>
            <w:r>
              <w:rPr>
                <w:vertAlign w:val="subscript"/>
              </w:rPr>
              <w:t>CC2</w:t>
            </w:r>
            <w:r>
              <w:t>)</w:t>
            </w:r>
          </w:p>
          <w:p>
            <w:pPr>
              <w:pStyle w:val="TAL"/>
            </w:pPr>
            <w:r>
              <w:t>For intra-band contiguous CA</w:t>
            </w:r>
          </w:p>
          <w:p>
            <w:pPr>
              <w:pStyle w:val="TAL"/>
              <w:rPr>
                <w:lang w:eastAsia="zh-CN"/>
              </w:rPr>
            </w:pPr>
            <w:r>
              <w:rPr>
                <w:lang w:eastAsia="zh-CN"/>
              </w:rPr>
              <w:t>Aggregated BW ≤ 100M: same as 6.2.2 for sum of  powers of all CCs</w:t>
            </w:r>
          </w:p>
          <w:p>
            <w:pPr>
              <w:pStyle w:val="TAL"/>
              <w:rPr>
                <w:bCs/>
                <w:szCs w:val="18"/>
              </w:rPr>
            </w:pPr>
            <w:r>
              <w:rPr>
                <w:lang w:eastAsia="zh-CN"/>
              </w:rPr>
              <w:t>Aggregated BW &gt; 100M: TBD</w:t>
            </w:r>
          </w:p>
        </w:tc>
        <w:tc>
          <w:tcPr>
            <w:tcW w:w="2720" w:type="dxa"/>
            <w:gridSpan w:val="2"/>
          </w:tcPr>
          <w:p>
            <w:pPr>
              <w:pStyle w:val="TAL"/>
              <w:rPr>
                <w:snapToGrid w:val="0"/>
              </w:rPr>
            </w:pPr>
            <w:r>
              <w:rPr>
                <w:snapToGrid w:val="0"/>
              </w:rPr>
              <w:t>MU</w:t>
            </w:r>
            <w:r>
              <w:rPr>
                <w:snapToGrid w:val="0"/>
                <w:vertAlign w:val="subscript"/>
              </w:rPr>
              <w:t>CCX</w:t>
            </w:r>
            <w:r>
              <w:rPr>
                <w:snapToGrid w:val="0"/>
              </w:rPr>
              <w:t xml:space="preserve"> is MU of each UL CC specified in single UL case 6.2.4.</w:t>
            </w:r>
          </w:p>
        </w:tc>
      </w:tr>
      <w:tr>
        <w:trPr>
          <w:gridAfter w:val="1"/>
          <w:wAfter w:w="75" w:type="dxa"/>
          <w:cantSplit/>
          <w:jc w:val="center"/>
        </w:trPr>
        <w:tc>
          <w:tcPr>
            <w:tcW w:w="2435" w:type="dxa"/>
            <w:gridSpan w:val="2"/>
          </w:tcPr>
          <w:p>
            <w:pPr>
              <w:pStyle w:val="TAL"/>
            </w:pPr>
            <w:r>
              <w:lastRenderedPageBreak/>
              <w:t>6.2C.1 Configured transmitted power for SUL</w:t>
            </w:r>
          </w:p>
        </w:tc>
        <w:tc>
          <w:tcPr>
            <w:tcW w:w="4535" w:type="dxa"/>
            <w:gridSpan w:val="2"/>
          </w:tcPr>
          <w:p>
            <w:pPr>
              <w:pStyle w:val="TAL"/>
            </w:pPr>
            <w:r>
              <w:t>Same as 6.2.4</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6.2C.3 UE maximum output power for SUL</w:t>
            </w:r>
          </w:p>
        </w:tc>
        <w:tc>
          <w:tcPr>
            <w:tcW w:w="4535" w:type="dxa"/>
            <w:gridSpan w:val="2"/>
          </w:tcPr>
          <w:p>
            <w:pPr>
              <w:pStyle w:val="TAL"/>
            </w:pPr>
            <w:r>
              <w:t>Same as 6.2.1</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rFonts w:eastAsia="SimSun"/>
              </w:rPr>
            </w:pPr>
            <w:r>
              <w:rPr>
                <w:rFonts w:eastAsia="SimSun"/>
              </w:rPr>
              <w:t>6.2C.3_1UE maximum output power for SUL with UL MIMO</w:t>
            </w:r>
          </w:p>
        </w:tc>
        <w:tc>
          <w:tcPr>
            <w:tcW w:w="4535" w:type="dxa"/>
            <w:gridSpan w:val="2"/>
          </w:tcPr>
          <w:p>
            <w:pPr>
              <w:pStyle w:val="TAL"/>
              <w:rPr>
                <w:rFonts w:eastAsia="SimSun"/>
              </w:rPr>
            </w:pPr>
            <w:r>
              <w:rPr>
                <w:rFonts w:eastAsia="SimSun"/>
              </w:rPr>
              <w:t>Same as 6.2.1 for the sum of power at each of UE antenna connector</w:t>
            </w:r>
          </w:p>
        </w:tc>
        <w:tc>
          <w:tcPr>
            <w:tcW w:w="2720" w:type="dxa"/>
            <w:gridSpan w:val="2"/>
          </w:tcPr>
          <w:p>
            <w:pPr>
              <w:pStyle w:val="TAL"/>
              <w:rPr>
                <w:rFonts w:eastAsia="SimSun"/>
                <w:snapToGrid w:val="0"/>
                <w:lang w:eastAsia="sv-SE"/>
              </w:rPr>
            </w:pPr>
            <w:r>
              <w:rPr>
                <w:rFonts w:eastAsia="SimSun"/>
                <w:lang w:eastAsia="zh-CN"/>
              </w:rPr>
              <w:t xml:space="preserve">MU is for the sum of power at each of UE antenna </w:t>
            </w:r>
            <w:proofErr w:type="gramStart"/>
            <w:r>
              <w:rPr>
                <w:rFonts w:eastAsia="SimSun"/>
                <w:lang w:eastAsia="zh-CN"/>
              </w:rPr>
              <w:t>connector, and</w:t>
            </w:r>
            <w:proofErr w:type="gramEnd"/>
            <w:r>
              <w:rPr>
                <w:rFonts w:eastAsia="SimSun"/>
                <w:lang w:eastAsia="zh-CN"/>
              </w:rPr>
              <w:t xml:space="preserve"> is the same as the MU of single antenna port in 6.2.1 with SNR assumption reduced by 3dB compared to the single antenna case.</w:t>
            </w:r>
          </w:p>
        </w:tc>
      </w:tr>
      <w:tr>
        <w:trPr>
          <w:gridAfter w:val="1"/>
          <w:wAfter w:w="75" w:type="dxa"/>
          <w:cantSplit/>
          <w:jc w:val="center"/>
        </w:trPr>
        <w:tc>
          <w:tcPr>
            <w:tcW w:w="2435" w:type="dxa"/>
            <w:gridSpan w:val="2"/>
          </w:tcPr>
          <w:p>
            <w:pPr>
              <w:pStyle w:val="TAL"/>
            </w:pPr>
            <w:r>
              <w:t>6.2C.4 UE maximum output power reduction for SUL</w:t>
            </w:r>
          </w:p>
        </w:tc>
        <w:tc>
          <w:tcPr>
            <w:tcW w:w="4535" w:type="dxa"/>
            <w:gridSpan w:val="2"/>
          </w:tcPr>
          <w:p>
            <w:pPr>
              <w:pStyle w:val="TAL"/>
            </w:pPr>
            <w:r>
              <w:t>Same as 6.2.2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6.2C.5 UE additional maximum output power reduction for SUL</w:t>
            </w:r>
          </w:p>
        </w:tc>
        <w:tc>
          <w:tcPr>
            <w:tcW w:w="4535" w:type="dxa"/>
            <w:gridSpan w:val="2"/>
          </w:tcPr>
          <w:p>
            <w:pPr>
              <w:pStyle w:val="TAL"/>
            </w:pPr>
            <w:r>
              <w:t>Same as 6.2.3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6.2D.1 UE maximum output power for UL MIMO</w:t>
            </w:r>
          </w:p>
        </w:tc>
        <w:tc>
          <w:tcPr>
            <w:tcW w:w="4535" w:type="dxa"/>
            <w:gridSpan w:val="2"/>
          </w:tcPr>
          <w:p>
            <w:pPr>
              <w:pStyle w:val="TAL"/>
            </w:pPr>
            <w:r>
              <w:t>Same as 6.2.1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6.2.1 with SNR assumption reduced by 3dB compared to the single antenna case.</w:t>
            </w:r>
          </w:p>
        </w:tc>
      </w:tr>
      <w:tr>
        <w:trPr>
          <w:gridAfter w:val="1"/>
          <w:wAfter w:w="75" w:type="dxa"/>
          <w:cantSplit/>
          <w:jc w:val="center"/>
        </w:trPr>
        <w:tc>
          <w:tcPr>
            <w:tcW w:w="2435" w:type="dxa"/>
            <w:gridSpan w:val="2"/>
          </w:tcPr>
          <w:p>
            <w:pPr>
              <w:pStyle w:val="TAL"/>
            </w:pPr>
            <w:r>
              <w:t>6.2D.2 UE maximum output power reduction for UL MIMO</w:t>
            </w:r>
          </w:p>
        </w:tc>
        <w:tc>
          <w:tcPr>
            <w:tcW w:w="4535" w:type="dxa"/>
            <w:gridSpan w:val="2"/>
          </w:tcPr>
          <w:p>
            <w:pPr>
              <w:pStyle w:val="TAL"/>
            </w:pPr>
            <w:r>
              <w:t>Same as 6.2.2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6.2.2 with SNR assumption reduced by 3dB compared to the single antenna case.</w:t>
            </w:r>
          </w:p>
        </w:tc>
      </w:tr>
      <w:tr>
        <w:trPr>
          <w:gridAfter w:val="1"/>
          <w:wAfter w:w="75" w:type="dxa"/>
          <w:cantSplit/>
          <w:jc w:val="center"/>
        </w:trPr>
        <w:tc>
          <w:tcPr>
            <w:tcW w:w="2435" w:type="dxa"/>
            <w:gridSpan w:val="2"/>
          </w:tcPr>
          <w:p>
            <w:pPr>
              <w:pStyle w:val="TAL"/>
            </w:pPr>
            <w:r>
              <w:t>6.2D.3 UE additional maximum output power reduction for UL MIMO</w:t>
            </w:r>
          </w:p>
        </w:tc>
        <w:tc>
          <w:tcPr>
            <w:tcW w:w="4535" w:type="dxa"/>
            <w:gridSpan w:val="2"/>
          </w:tcPr>
          <w:p>
            <w:pPr>
              <w:pStyle w:val="TAL"/>
            </w:pPr>
            <w:r>
              <w:t>Same as 6.2.3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6.2.3 with SNR assumption reduced by 3dB compared to the single antenna case.</w:t>
            </w:r>
          </w:p>
        </w:tc>
      </w:tr>
      <w:tr>
        <w:trPr>
          <w:gridAfter w:val="1"/>
          <w:wAfter w:w="75" w:type="dxa"/>
          <w:cantSplit/>
          <w:jc w:val="center"/>
        </w:trPr>
        <w:tc>
          <w:tcPr>
            <w:tcW w:w="2435" w:type="dxa"/>
            <w:gridSpan w:val="2"/>
          </w:tcPr>
          <w:p>
            <w:pPr>
              <w:pStyle w:val="TAL"/>
            </w:pPr>
            <w:r>
              <w:t>6.2D.4 Configured transmitted power for UL MIMO</w:t>
            </w:r>
          </w:p>
        </w:tc>
        <w:tc>
          <w:tcPr>
            <w:tcW w:w="4535" w:type="dxa"/>
            <w:gridSpan w:val="2"/>
          </w:tcPr>
          <w:p>
            <w:pPr>
              <w:pStyle w:val="TAL"/>
            </w:pPr>
            <w:r>
              <w:t>Same as 6.2.4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6.2.4 with SNR assumption reduced by 3dB compared to the single antenna case.</w:t>
            </w:r>
          </w:p>
        </w:tc>
      </w:tr>
      <w:tr>
        <w:trPr>
          <w:gridAfter w:val="1"/>
          <w:wAfter w:w="75" w:type="dxa"/>
          <w:cantSplit/>
          <w:jc w:val="center"/>
        </w:trPr>
        <w:tc>
          <w:tcPr>
            <w:tcW w:w="2435" w:type="dxa"/>
            <w:gridSpan w:val="2"/>
          </w:tcPr>
          <w:p>
            <w:pPr>
              <w:pStyle w:val="TAL"/>
            </w:pPr>
            <w:r>
              <w:t>6.2F.1 UE maximum output power for shared spectrum channel access</w:t>
            </w:r>
          </w:p>
        </w:tc>
        <w:tc>
          <w:tcPr>
            <w:tcW w:w="4535" w:type="dxa"/>
            <w:gridSpan w:val="2"/>
          </w:tcPr>
          <w:p>
            <w:pPr>
              <w:pStyle w:val="TAL"/>
            </w:pPr>
          </w:p>
          <w:p>
            <w:pPr>
              <w:pStyle w:val="TAL"/>
            </w:pPr>
            <w:r>
              <w:t>4.2GHz &lt; f ≤ 5.925GHz</w:t>
            </w:r>
          </w:p>
          <w:p>
            <w:pPr>
              <w:pStyle w:val="TAL"/>
            </w:pPr>
            <w:r>
              <w:t>±1.3 dB, BW ≤ 20MHz</w:t>
            </w:r>
          </w:p>
          <w:p>
            <w:pPr>
              <w:pStyle w:val="TAL"/>
              <w:rPr>
                <w:rFonts w:cs="v4.2.0"/>
              </w:rPr>
            </w:pPr>
            <w:r>
              <w:t>±1.5 dB, 20MHz &lt; BW ≤ 40MHz</w:t>
            </w:r>
          </w:p>
          <w:p>
            <w:pPr>
              <w:pStyle w:val="TAL"/>
            </w:pPr>
            <w:r>
              <w:t>±1.6 dB, 40MHz &lt; BW ≤ 100MHz</w:t>
            </w:r>
          </w:p>
          <w:p>
            <w:pPr>
              <w:pStyle w:val="TAL"/>
            </w:pPr>
          </w:p>
          <w:p>
            <w:pPr>
              <w:pStyle w:val="TAL"/>
            </w:pPr>
            <w:r>
              <w:t>5.925GHz &lt; f ≤ 7.125GHz</w:t>
            </w:r>
          </w:p>
          <w:p>
            <w:pPr>
              <w:pStyle w:val="TAL"/>
            </w:pPr>
            <w:r>
              <w:t>TBD</w:t>
            </w:r>
          </w:p>
        </w:tc>
        <w:tc>
          <w:tcPr>
            <w:tcW w:w="2720" w:type="dxa"/>
            <w:gridSpan w:val="2"/>
          </w:tcPr>
          <w:p>
            <w:pPr>
              <w:pStyle w:val="TAL"/>
              <w:rPr>
                <w:lang w:eastAsia="zh-CN"/>
              </w:rPr>
            </w:pPr>
          </w:p>
        </w:tc>
      </w:tr>
      <w:tr>
        <w:trPr>
          <w:gridAfter w:val="1"/>
          <w:wAfter w:w="75" w:type="dxa"/>
          <w:cantSplit/>
          <w:jc w:val="center"/>
        </w:trPr>
        <w:tc>
          <w:tcPr>
            <w:tcW w:w="2435" w:type="dxa"/>
            <w:gridSpan w:val="2"/>
          </w:tcPr>
          <w:p>
            <w:pPr>
              <w:pStyle w:val="TAL"/>
            </w:pPr>
            <w:r>
              <w:t>6.2F.3</w:t>
            </w:r>
            <w:r>
              <w:tab/>
              <w:t>UE additional maximum output power reduction for shared spectrum access</w:t>
            </w:r>
          </w:p>
        </w:tc>
        <w:tc>
          <w:tcPr>
            <w:tcW w:w="4535" w:type="dxa"/>
            <w:gridSpan w:val="2"/>
          </w:tcPr>
          <w:p>
            <w:pPr>
              <w:pStyle w:val="TAL"/>
            </w:pPr>
            <w:r>
              <w:t xml:space="preserve">Same as </w:t>
            </w:r>
            <w:r>
              <w:rPr>
                <w:rFonts w:cs="v4.2.0"/>
              </w:rPr>
              <w:t xml:space="preserve">6.2F.1 </w:t>
            </w:r>
          </w:p>
        </w:tc>
        <w:tc>
          <w:tcPr>
            <w:tcW w:w="2720" w:type="dxa"/>
            <w:gridSpan w:val="2"/>
          </w:tcPr>
          <w:p>
            <w:pPr>
              <w:pStyle w:val="TAL"/>
              <w:rPr>
                <w:lang w:eastAsia="zh-CN"/>
              </w:rPr>
            </w:pPr>
          </w:p>
        </w:tc>
      </w:tr>
      <w:tr>
        <w:trPr>
          <w:gridAfter w:val="1"/>
          <w:wAfter w:w="75" w:type="dxa"/>
          <w:cantSplit/>
          <w:jc w:val="center"/>
        </w:trPr>
        <w:tc>
          <w:tcPr>
            <w:tcW w:w="2435" w:type="dxa"/>
            <w:gridSpan w:val="2"/>
          </w:tcPr>
          <w:p>
            <w:pPr>
              <w:pStyle w:val="TAL"/>
            </w:pPr>
            <w:r>
              <w:rPr>
                <w:lang w:eastAsia="zh-CN"/>
              </w:rPr>
              <w:t>6.2G.1 UE maximum output power for Tx Diversity</w:t>
            </w:r>
          </w:p>
        </w:tc>
        <w:tc>
          <w:tcPr>
            <w:tcW w:w="4535" w:type="dxa"/>
            <w:gridSpan w:val="2"/>
          </w:tcPr>
          <w:p>
            <w:pPr>
              <w:pStyle w:val="TAL"/>
              <w:rPr>
                <w:u w:val="single"/>
              </w:rPr>
            </w:pPr>
            <w:r>
              <w:t>Same as 6.2.1 for the sum of power at each of UE antenna connector</w:t>
            </w:r>
          </w:p>
        </w:tc>
        <w:tc>
          <w:tcPr>
            <w:tcW w:w="2720" w:type="dxa"/>
            <w:gridSpan w:val="2"/>
          </w:tcPr>
          <w:p>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6.2.1 with SNR assumption reduced by 3dB compared to the single antenna case.</w:t>
            </w:r>
          </w:p>
        </w:tc>
      </w:tr>
      <w:tr>
        <w:trPr>
          <w:gridAfter w:val="1"/>
          <w:wAfter w:w="75" w:type="dxa"/>
          <w:cantSplit/>
          <w:jc w:val="center"/>
        </w:trPr>
        <w:tc>
          <w:tcPr>
            <w:tcW w:w="2435" w:type="dxa"/>
            <w:gridSpan w:val="2"/>
          </w:tcPr>
          <w:p>
            <w:pPr>
              <w:pStyle w:val="TAL"/>
            </w:pPr>
            <w:r>
              <w:rPr>
                <w:lang w:eastAsia="zh-CN"/>
              </w:rPr>
              <w:lastRenderedPageBreak/>
              <w:t>6.2G.2</w:t>
            </w:r>
            <w:r>
              <w:t xml:space="preserve"> </w:t>
            </w:r>
            <w:r>
              <w:rPr>
                <w:lang w:eastAsia="zh-CN"/>
              </w:rPr>
              <w:t>UE maximum output power reduction for Tx Diversity</w:t>
            </w:r>
          </w:p>
        </w:tc>
        <w:tc>
          <w:tcPr>
            <w:tcW w:w="4535" w:type="dxa"/>
            <w:gridSpan w:val="2"/>
          </w:tcPr>
          <w:p>
            <w:pPr>
              <w:pStyle w:val="TAL"/>
              <w:rPr>
                <w:u w:val="single"/>
              </w:rPr>
            </w:pPr>
            <w:r>
              <w:t>Same as 6.2.2 for the sum of power at each of UE antenna connector</w:t>
            </w:r>
          </w:p>
        </w:tc>
        <w:tc>
          <w:tcPr>
            <w:tcW w:w="2720" w:type="dxa"/>
            <w:gridSpan w:val="2"/>
          </w:tcPr>
          <w:p>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6.2.2 with SNR assumption reduced by 3dB compared to the single antenna case.</w:t>
            </w:r>
          </w:p>
        </w:tc>
      </w:tr>
      <w:tr>
        <w:trPr>
          <w:gridAfter w:val="1"/>
          <w:wAfter w:w="75" w:type="dxa"/>
          <w:cantSplit/>
          <w:jc w:val="center"/>
        </w:trPr>
        <w:tc>
          <w:tcPr>
            <w:tcW w:w="2435" w:type="dxa"/>
            <w:gridSpan w:val="2"/>
          </w:tcPr>
          <w:p>
            <w:pPr>
              <w:pStyle w:val="TAL"/>
            </w:pPr>
            <w:r>
              <w:rPr>
                <w:lang w:eastAsia="zh-CN"/>
              </w:rPr>
              <w:t>6.2G.3</w:t>
            </w:r>
            <w:r>
              <w:t xml:space="preserve"> </w:t>
            </w:r>
            <w:r>
              <w:rPr>
                <w:lang w:eastAsia="zh-CN"/>
              </w:rPr>
              <w:t>UE additional maximum output power reduction for Tx Diversity</w:t>
            </w:r>
          </w:p>
        </w:tc>
        <w:tc>
          <w:tcPr>
            <w:tcW w:w="4535" w:type="dxa"/>
            <w:gridSpan w:val="2"/>
          </w:tcPr>
          <w:p>
            <w:pPr>
              <w:pStyle w:val="TAL"/>
              <w:rPr>
                <w:u w:val="single"/>
              </w:rPr>
            </w:pPr>
            <w:r>
              <w:t>Same as 6.2.3 for the sum of power at each of UE antenna connector</w:t>
            </w:r>
          </w:p>
        </w:tc>
        <w:tc>
          <w:tcPr>
            <w:tcW w:w="2720" w:type="dxa"/>
            <w:gridSpan w:val="2"/>
          </w:tcPr>
          <w:p>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6.2.3 with SNR assumption reduced by 3dB compared to the single antenna case.</w:t>
            </w:r>
          </w:p>
        </w:tc>
      </w:tr>
      <w:tr>
        <w:trPr>
          <w:gridAfter w:val="1"/>
          <w:wAfter w:w="75" w:type="dxa"/>
          <w:cantSplit/>
          <w:jc w:val="center"/>
        </w:trPr>
        <w:tc>
          <w:tcPr>
            <w:tcW w:w="2435" w:type="dxa"/>
            <w:gridSpan w:val="2"/>
          </w:tcPr>
          <w:p>
            <w:pPr>
              <w:pStyle w:val="TAL"/>
            </w:pPr>
            <w:r>
              <w:t>6.3.1 Minimum output power</w:t>
            </w:r>
          </w:p>
        </w:tc>
        <w:tc>
          <w:tcPr>
            <w:tcW w:w="4535" w:type="dxa"/>
            <w:gridSpan w:val="2"/>
          </w:tcPr>
          <w:p>
            <w:pPr>
              <w:pStyle w:val="TAL"/>
            </w:pPr>
            <w:r>
              <w:t>f ≤ 3.0GHz</w:t>
            </w:r>
          </w:p>
          <w:p>
            <w:pPr>
              <w:pStyle w:val="TAL"/>
            </w:pPr>
            <w:r>
              <w:t>±1.0 dB, BW ≤ 40MHz</w:t>
            </w:r>
          </w:p>
          <w:p>
            <w:pPr>
              <w:pStyle w:val="TAL"/>
              <w:rPr>
                <w:rFonts w:cs="v4.2.0"/>
              </w:rPr>
            </w:pPr>
            <w:r>
              <w:t>±1.4 dB, 40MHz &lt; BW ≤ 100MHz</w:t>
            </w:r>
          </w:p>
          <w:p>
            <w:pPr>
              <w:pStyle w:val="TAL"/>
            </w:pPr>
          </w:p>
          <w:p>
            <w:pPr>
              <w:pStyle w:val="TAL"/>
            </w:pPr>
            <w:r>
              <w:t>3.0GHz &lt; f ≤ 4.2GHz</w:t>
            </w:r>
          </w:p>
          <w:p>
            <w:pPr>
              <w:pStyle w:val="TAL"/>
            </w:pPr>
            <w:r>
              <w:t>±1.3 dB, BW ≤ 40MHz</w:t>
            </w:r>
          </w:p>
          <w:p>
            <w:pPr>
              <w:pStyle w:val="TAL"/>
              <w:rPr>
                <w:rFonts w:cs="v4.2.0"/>
              </w:rPr>
            </w:pPr>
            <w:r>
              <w:t>±1.6 dB, 40MHz &lt; BW ≤ 100MHz</w:t>
            </w:r>
          </w:p>
          <w:p>
            <w:pPr>
              <w:pStyle w:val="TAL"/>
            </w:pPr>
          </w:p>
          <w:p>
            <w:pPr>
              <w:pStyle w:val="TAL"/>
            </w:pPr>
            <w:r>
              <w:t>4.2GHz &lt; f ≤ 6.0GHz</w:t>
            </w:r>
          </w:p>
          <w:p>
            <w:pPr>
              <w:pStyle w:val="TAL"/>
            </w:pPr>
            <w:r>
              <w:t>±1.5 dB, BW ≤ 40MHz</w:t>
            </w:r>
          </w:p>
          <w:p>
            <w:pPr>
              <w:pStyle w:val="TAL"/>
              <w:rPr>
                <w:rFonts w:cs="v4.2.0"/>
              </w:rPr>
            </w:pPr>
            <w:r>
              <w:t>±1.8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6.3.2 Transmit OFF power</w:t>
            </w:r>
          </w:p>
        </w:tc>
        <w:tc>
          <w:tcPr>
            <w:tcW w:w="4535" w:type="dxa"/>
            <w:gridSpan w:val="2"/>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4.2GHz</w:t>
            </w:r>
          </w:p>
          <w:p>
            <w:pPr>
              <w:pStyle w:val="TAL"/>
            </w:pPr>
            <w:r>
              <w:t>±1.8 dB, BW ≤ 40MHz</w:t>
            </w:r>
          </w:p>
          <w:p>
            <w:pPr>
              <w:pStyle w:val="TAL"/>
            </w:pPr>
            <w:r>
              <w:t>±1.9 dB, 40MHz &lt; BW ≤ 80MHz</w:t>
            </w:r>
          </w:p>
          <w:p>
            <w:pPr>
              <w:pStyle w:val="TAL"/>
              <w:rPr>
                <w:rFonts w:cs="v4.2.0"/>
              </w:rPr>
            </w:pPr>
            <w:r>
              <w:t>±2.2 dB, 80MHz &lt; BW ≤ 100MHz</w:t>
            </w:r>
          </w:p>
          <w:p>
            <w:pPr>
              <w:pStyle w:val="TAL"/>
            </w:pPr>
          </w:p>
          <w:p>
            <w:pPr>
              <w:pStyle w:val="TAL"/>
            </w:pPr>
            <w:r>
              <w:t>4.2GHz &lt; f ≤ 6.0GHz</w:t>
            </w:r>
          </w:p>
          <w:p>
            <w:pPr>
              <w:pStyle w:val="TAL"/>
            </w:pPr>
            <w:r>
              <w:t>±2.0 dB, BW ≤ 20MHz</w:t>
            </w:r>
          </w:p>
          <w:p>
            <w:pPr>
              <w:pStyle w:val="TAL"/>
            </w:pPr>
            <w:r>
              <w:t>±2.1 dB, 20MHz &lt; BW ≤ 80MHz</w:t>
            </w:r>
          </w:p>
          <w:p>
            <w:pPr>
              <w:pStyle w:val="TAL"/>
              <w:rPr>
                <w:rFonts w:cs="v4.2.0"/>
              </w:rPr>
            </w:pPr>
            <w:r>
              <w:t>±2.2 dB, 80MHz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6.3.3.2 General ON/OFF time mask</w:t>
            </w:r>
          </w:p>
        </w:tc>
        <w:tc>
          <w:tcPr>
            <w:tcW w:w="4535" w:type="dxa"/>
            <w:gridSpan w:val="2"/>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4.2GHz</w:t>
            </w:r>
          </w:p>
          <w:p>
            <w:pPr>
              <w:pStyle w:val="TAL"/>
            </w:pPr>
            <w:r>
              <w:t>±1.8 dB, BW ≤ 40MHz</w:t>
            </w:r>
          </w:p>
          <w:p>
            <w:pPr>
              <w:pStyle w:val="TAL"/>
            </w:pPr>
            <w:r>
              <w:t>±1.9 dB, 40MHz &lt; BW ≤ 80MHz</w:t>
            </w:r>
          </w:p>
          <w:p>
            <w:pPr>
              <w:pStyle w:val="TAL"/>
              <w:rPr>
                <w:rFonts w:cs="v4.2.0"/>
              </w:rPr>
            </w:pPr>
            <w:r>
              <w:t>±2.2 dB, 80MHz &lt; BW ≤ 100MHz</w:t>
            </w:r>
          </w:p>
          <w:p>
            <w:pPr>
              <w:pStyle w:val="TAL"/>
            </w:pPr>
          </w:p>
          <w:p>
            <w:pPr>
              <w:pStyle w:val="TAL"/>
            </w:pPr>
            <w:r>
              <w:t>4.2GHz &lt; f ≤ 6.0GHz</w:t>
            </w:r>
          </w:p>
          <w:p>
            <w:pPr>
              <w:pStyle w:val="TAL"/>
            </w:pPr>
            <w:r>
              <w:t>±2.0 dB, BW ≤ 20MHz</w:t>
            </w:r>
          </w:p>
          <w:p>
            <w:pPr>
              <w:pStyle w:val="TAL"/>
            </w:pPr>
            <w:r>
              <w:t>±2.1 dB, 20MHz &lt; BW ≤ 80MHz</w:t>
            </w:r>
          </w:p>
          <w:p>
            <w:pPr>
              <w:pStyle w:val="TAL"/>
              <w:rPr>
                <w:rFonts w:cs="v4.2.0"/>
              </w:rPr>
            </w:pPr>
            <w:r>
              <w:t>±2.2 dB, 80MHz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6.3.3.4 PRACH time mask</w:t>
            </w:r>
          </w:p>
        </w:tc>
        <w:tc>
          <w:tcPr>
            <w:tcW w:w="4535" w:type="dxa"/>
            <w:gridSpan w:val="2"/>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4.2GHz</w:t>
            </w:r>
          </w:p>
          <w:p>
            <w:pPr>
              <w:pStyle w:val="TAL"/>
            </w:pPr>
            <w:r>
              <w:t>±1.8 dB, BW ≤ 40MHz</w:t>
            </w:r>
          </w:p>
          <w:p>
            <w:pPr>
              <w:pStyle w:val="TAL"/>
            </w:pPr>
            <w:r>
              <w:t>±1.9 dB, 40MHz &lt; BW ≤ 80MHz</w:t>
            </w:r>
          </w:p>
          <w:p>
            <w:pPr>
              <w:pStyle w:val="TAL"/>
              <w:rPr>
                <w:rFonts w:cs="v4.2.0"/>
              </w:rPr>
            </w:pPr>
            <w:r>
              <w:t>±2.2 dB, 80MHz &lt; BW ≤ 100MHz</w:t>
            </w:r>
          </w:p>
          <w:p>
            <w:pPr>
              <w:pStyle w:val="TAL"/>
            </w:pPr>
          </w:p>
          <w:p>
            <w:pPr>
              <w:pStyle w:val="TAL"/>
            </w:pPr>
            <w:r>
              <w:t>4.2GHz &lt; f ≤ 6.0GHz</w:t>
            </w:r>
          </w:p>
          <w:p>
            <w:pPr>
              <w:pStyle w:val="TAL"/>
            </w:pPr>
            <w:r>
              <w:t>±2.0 dB, BW ≤ 20MHz</w:t>
            </w:r>
          </w:p>
          <w:p>
            <w:pPr>
              <w:pStyle w:val="TAL"/>
            </w:pPr>
            <w:r>
              <w:t>±2.1 dB, 20MHz &lt; BW ≤ 80MHz</w:t>
            </w:r>
          </w:p>
          <w:p>
            <w:pPr>
              <w:pStyle w:val="TAL"/>
            </w:pPr>
            <w:r>
              <w:t>±2.2 dB, 80MHz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rFonts w:cs="v4.2.0"/>
              </w:rPr>
            </w:pPr>
            <w:r>
              <w:lastRenderedPageBreak/>
              <w:t>6.3.3.6 SRS time mask</w:t>
            </w:r>
          </w:p>
        </w:tc>
        <w:tc>
          <w:tcPr>
            <w:tcW w:w="4535" w:type="dxa"/>
            <w:gridSpan w:val="2"/>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4.2GHz</w:t>
            </w:r>
          </w:p>
          <w:p>
            <w:pPr>
              <w:pStyle w:val="TAL"/>
            </w:pPr>
            <w:r>
              <w:t>±1.8 dB, BW ≤ 40MHz</w:t>
            </w:r>
          </w:p>
          <w:p>
            <w:pPr>
              <w:pStyle w:val="TAL"/>
            </w:pPr>
            <w:r>
              <w:t>±1.9 dB, 40MHz &lt; BW ≤ 80MHz</w:t>
            </w:r>
          </w:p>
          <w:p>
            <w:pPr>
              <w:pStyle w:val="TAL"/>
              <w:rPr>
                <w:rFonts w:cs="v4.2.0"/>
              </w:rPr>
            </w:pPr>
            <w:r>
              <w:t>±2.2 dB, 80MHz &lt; BW ≤ 100MHz</w:t>
            </w:r>
          </w:p>
          <w:p>
            <w:pPr>
              <w:pStyle w:val="TAL"/>
            </w:pPr>
          </w:p>
          <w:p>
            <w:pPr>
              <w:pStyle w:val="TAL"/>
            </w:pPr>
            <w:r>
              <w:t>4.2GHz &lt; f ≤ 6.0GHz</w:t>
            </w:r>
          </w:p>
          <w:p>
            <w:pPr>
              <w:pStyle w:val="TAL"/>
            </w:pPr>
            <w:r>
              <w:t>±2.0 dB, BW ≤ 20MHz</w:t>
            </w:r>
          </w:p>
          <w:p>
            <w:pPr>
              <w:pStyle w:val="TAL"/>
            </w:pPr>
            <w:r>
              <w:t>±2.1 dB, 20MHz &lt; BW ≤ 80MHz</w:t>
            </w:r>
          </w:p>
          <w:p>
            <w:pPr>
              <w:pStyle w:val="TAL"/>
            </w:pPr>
            <w:r>
              <w:t>±2.2 dB, 80MHz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6.3.4.2 Absolute power tolerance</w:t>
            </w:r>
          </w:p>
        </w:tc>
        <w:tc>
          <w:tcPr>
            <w:tcW w:w="4535" w:type="dxa"/>
            <w:gridSpan w:val="2"/>
          </w:tcPr>
          <w:p>
            <w:pPr>
              <w:pStyle w:val="TAL"/>
            </w:pPr>
            <w:r>
              <w:t>f ≤ 3.0GHz</w:t>
            </w:r>
          </w:p>
          <w:p>
            <w:pPr>
              <w:pStyle w:val="TAL"/>
            </w:pPr>
            <w:r>
              <w:t>±1.0 dB, BW ≤ 40MHz</w:t>
            </w:r>
          </w:p>
          <w:p>
            <w:pPr>
              <w:pStyle w:val="TAL"/>
              <w:rPr>
                <w:rFonts w:cs="v4.2.0"/>
              </w:rPr>
            </w:pPr>
            <w:r>
              <w:t>±1.6 dB, 40MHz &lt; BW ≤ 100MHz</w:t>
            </w:r>
          </w:p>
          <w:p>
            <w:pPr>
              <w:pStyle w:val="TAL"/>
            </w:pPr>
          </w:p>
          <w:p>
            <w:pPr>
              <w:pStyle w:val="TAL"/>
            </w:pPr>
            <w:r>
              <w:t>3.0GHz &lt; f ≤ 4.2GHz</w:t>
            </w:r>
          </w:p>
          <w:p>
            <w:pPr>
              <w:pStyle w:val="TAL"/>
            </w:pPr>
            <w:r>
              <w:t>±1.4 dB, BW ≤ 40MHz</w:t>
            </w:r>
          </w:p>
          <w:p>
            <w:pPr>
              <w:pStyle w:val="TAL"/>
              <w:rPr>
                <w:rFonts w:cs="v4.2.0"/>
              </w:rPr>
            </w:pPr>
            <w:r>
              <w:t>±1.9 dB, 40MHz &lt; BW ≤ 100MHz</w:t>
            </w:r>
          </w:p>
          <w:p>
            <w:pPr>
              <w:pStyle w:val="TAL"/>
            </w:pPr>
          </w:p>
          <w:p>
            <w:pPr>
              <w:pStyle w:val="TAL"/>
            </w:pPr>
            <w:r>
              <w:t>4.2GHz &lt; f ≤ 6.0GHz</w:t>
            </w:r>
          </w:p>
          <w:p>
            <w:pPr>
              <w:pStyle w:val="TAL"/>
            </w:pPr>
            <w:r>
              <w:t>±2.0 dB, BW ≤ 20MHz</w:t>
            </w:r>
          </w:p>
          <w:p>
            <w:pPr>
              <w:pStyle w:val="TAL"/>
            </w:pPr>
            <w:r>
              <w:t>±2.1 dB, 20MHz &lt; BW ≤ 40MHz</w:t>
            </w:r>
          </w:p>
          <w:p>
            <w:pPr>
              <w:pStyle w:val="TAL"/>
              <w:rPr>
                <w:rFonts w:cs="v4.2.0"/>
              </w:rPr>
            </w:pPr>
            <w:r>
              <w:t>±2.2 dB, 80MHz &lt; BW ≤ 100MHz</w:t>
            </w:r>
          </w:p>
        </w:tc>
        <w:tc>
          <w:tcPr>
            <w:tcW w:w="2720" w:type="dxa"/>
            <w:gridSpan w:val="2"/>
          </w:tcPr>
          <w:p>
            <w:pPr>
              <w:pStyle w:val="TAL"/>
              <w:rPr>
                <w:lang w:eastAsia="sv-SE"/>
              </w:rPr>
            </w:pPr>
            <w:r>
              <w:rPr>
                <w:lang w:eastAsia="sv-SE"/>
              </w:rPr>
              <w:t>Test System uncertainty = SQRT (</w:t>
            </w:r>
            <w:r>
              <w:t xml:space="preserve">UL </w:t>
            </w:r>
            <w:proofErr w:type="spellStart"/>
            <w:r>
              <w:t>Meas</w:t>
            </w:r>
            <w:proofErr w:type="spellEnd"/>
            <w:r>
              <w:t xml:space="preserve"> Uncer</w:t>
            </w:r>
            <w:r>
              <w:rPr>
                <w:vertAlign w:val="superscript"/>
                <w:lang w:eastAsia="sv-SE"/>
              </w:rPr>
              <w:t>2</w:t>
            </w:r>
            <w:r>
              <w:rPr>
                <w:lang w:eastAsia="sv-SE"/>
              </w:rPr>
              <w:t xml:space="preserve"> + </w:t>
            </w:r>
            <w:r>
              <w:t xml:space="preserve">DL </w:t>
            </w:r>
            <w:proofErr w:type="spellStart"/>
            <w:r>
              <w:t>Meas</w:t>
            </w:r>
            <w:proofErr w:type="spellEnd"/>
            <w:r>
              <w:t xml:space="preserve"> Uncer</w:t>
            </w:r>
            <w:r>
              <w:rPr>
                <w:vertAlign w:val="superscript"/>
                <w:lang w:eastAsia="sv-SE"/>
              </w:rPr>
              <w:t>2</w:t>
            </w:r>
            <w:r>
              <w:rPr>
                <w:lang w:eastAsia="sv-SE"/>
              </w:rPr>
              <w:t>)</w:t>
            </w:r>
          </w:p>
        </w:tc>
      </w:tr>
      <w:tr>
        <w:trPr>
          <w:gridAfter w:val="1"/>
          <w:wAfter w:w="75" w:type="dxa"/>
          <w:cantSplit/>
          <w:jc w:val="center"/>
        </w:trPr>
        <w:tc>
          <w:tcPr>
            <w:tcW w:w="2435" w:type="dxa"/>
            <w:gridSpan w:val="2"/>
          </w:tcPr>
          <w:p>
            <w:pPr>
              <w:pStyle w:val="TAL"/>
            </w:pPr>
            <w:r>
              <w:t>6.3.4.3 Relative power tolerance</w:t>
            </w:r>
          </w:p>
        </w:tc>
        <w:tc>
          <w:tcPr>
            <w:tcW w:w="4535" w:type="dxa"/>
            <w:gridSpan w:val="2"/>
          </w:tcPr>
          <w:p>
            <w:pPr>
              <w:pStyle w:val="TAL"/>
            </w:pPr>
            <w:r>
              <w:t>±0.7 dB, BW ≤ 40MHz</w:t>
            </w:r>
          </w:p>
          <w:p>
            <w:pPr>
              <w:pStyle w:val="TAL"/>
            </w:pPr>
            <w:r>
              <w:t>±1.0 dB, 40MHz &lt; BW ≤ 100MHz</w:t>
            </w:r>
          </w:p>
          <w:p>
            <w:pPr>
              <w:pStyle w:val="TAL"/>
            </w:pPr>
          </w:p>
          <w:p>
            <w:pPr>
              <w:pStyle w:val="TAL"/>
              <w:rPr>
                <w:rFonts w:cs="v4.2.0"/>
                <w:lang w:eastAsia="zh-CN"/>
              </w:rPr>
            </w:pPr>
            <w:r>
              <w:t>Absolute Uplink power measurement</w:t>
            </w:r>
            <w:r>
              <w:rPr>
                <w:lang w:eastAsia="zh-CN"/>
              </w:rPr>
              <w:t xml:space="preserve"> for step 2.1 same as </w:t>
            </w:r>
            <w:r>
              <w:rPr>
                <w:rFonts w:cs="v4.2.0"/>
              </w:rPr>
              <w:t>6.</w:t>
            </w:r>
            <w:r>
              <w:rPr>
                <w:rFonts w:cs="v4.2.0"/>
                <w:lang w:eastAsia="zh-CN"/>
              </w:rPr>
              <w:t>2</w:t>
            </w:r>
            <w:r>
              <w:rPr>
                <w:rFonts w:cs="v4.2.0"/>
              </w:rPr>
              <w:t>.1</w:t>
            </w:r>
            <w:r>
              <w:rPr>
                <w:rFonts w:cs="v4.2.0"/>
                <w:lang w:eastAsia="zh-CN"/>
              </w:rPr>
              <w:t>.</w:t>
            </w:r>
          </w:p>
          <w:p>
            <w:pPr>
              <w:pStyle w:val="TAL"/>
            </w:pPr>
            <w:r>
              <w:t>Absolute Uplink power measurement</w:t>
            </w:r>
            <w:r>
              <w:rPr>
                <w:lang w:eastAsia="zh-CN"/>
              </w:rPr>
              <w:t xml:space="preserve"> for step 1.1 same as </w:t>
            </w:r>
            <w:r>
              <w:rPr>
                <w:rFonts w:cs="v4.2.0"/>
              </w:rPr>
              <w:t>6.3.1</w:t>
            </w:r>
            <w:r>
              <w:rPr>
                <w:rFonts w:cs="v4.2.0"/>
                <w:lang w:eastAsia="zh-CN"/>
              </w:rPr>
              <w:t>.</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6.3.4.4 Aggregate power tolerance</w:t>
            </w:r>
          </w:p>
        </w:tc>
        <w:tc>
          <w:tcPr>
            <w:tcW w:w="4535" w:type="dxa"/>
            <w:gridSpan w:val="2"/>
          </w:tcPr>
          <w:p>
            <w:pPr>
              <w:pStyle w:val="TAL"/>
            </w:pPr>
            <w:r>
              <w:t>±0.7 dB, BW ≤ 40MHz</w:t>
            </w:r>
          </w:p>
          <w:p>
            <w:pPr>
              <w:pStyle w:val="TAL"/>
            </w:pPr>
            <w:r>
              <w:t xml:space="preserve">±1.0 dB, </w:t>
            </w:r>
            <w:r>
              <w:rPr>
                <w:szCs w:val="18"/>
              </w:rPr>
              <w:t>40MHz &lt; f ≤ 10</w:t>
            </w:r>
            <w:r>
              <w:t>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rPr>
                <w:rFonts w:cs="v4.2.0"/>
              </w:rPr>
            </w:pPr>
            <w:r>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6.3A.4.1.1</w:t>
            </w:r>
            <w: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eastAsia="DengXian"/>
                <w:lang w:eastAsia="zh-CN"/>
              </w:rPr>
            </w:pPr>
            <w:r>
              <w:rPr>
                <w:rFonts w:eastAsia="DengXian"/>
                <w:lang w:eastAsia="zh-CN"/>
              </w:rPr>
              <w:t>Same as 6.3.4.2 for each CC</w:t>
            </w:r>
          </w:p>
          <w:p>
            <w:pPr>
              <w:pStyle w:val="TAL"/>
            </w:pP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6.3A.4.2.1</w:t>
            </w:r>
            <w: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rPr>
                <w:rFonts w:eastAsia="DengXian"/>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6.3A.4.3.1</w:t>
            </w:r>
            <w: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rPr>
                <w:rFonts w:eastAsia="DengXian"/>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Pr>
          <w:p>
            <w:pPr>
              <w:pStyle w:val="TAL"/>
            </w:pPr>
            <w:r>
              <w:t>6.3D.1 Minimum output power for UL MIMO</w:t>
            </w:r>
          </w:p>
        </w:tc>
        <w:tc>
          <w:tcPr>
            <w:tcW w:w="4535" w:type="dxa"/>
            <w:gridSpan w:val="2"/>
          </w:tcPr>
          <w:p>
            <w:pPr>
              <w:pStyle w:val="TAL"/>
            </w:pPr>
            <w:r>
              <w:t>Same as 6.3.1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6.3.1 with SNR assumption reduced by 3dB compared to the single antenna case.</w:t>
            </w:r>
          </w:p>
        </w:tc>
      </w:tr>
      <w:tr>
        <w:trPr>
          <w:gridAfter w:val="1"/>
          <w:wAfter w:w="75" w:type="dxa"/>
          <w:cantSplit/>
          <w:jc w:val="center"/>
        </w:trPr>
        <w:tc>
          <w:tcPr>
            <w:tcW w:w="2435" w:type="dxa"/>
            <w:gridSpan w:val="2"/>
          </w:tcPr>
          <w:p>
            <w:pPr>
              <w:pStyle w:val="TAL"/>
            </w:pPr>
            <w:r>
              <w:t>6.3D.2 Transmit OFF power for UL MIMO</w:t>
            </w:r>
          </w:p>
        </w:tc>
        <w:tc>
          <w:tcPr>
            <w:tcW w:w="4535" w:type="dxa"/>
            <w:gridSpan w:val="2"/>
          </w:tcPr>
          <w:p>
            <w:pPr>
              <w:pStyle w:val="TAL"/>
            </w:pPr>
            <w:r>
              <w:t>Same as 6.3.2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rFonts w:cs="v4.2.0"/>
              </w:rPr>
            </w:pPr>
            <w:r>
              <w:rPr>
                <w:rFonts w:cs="v4.2.0"/>
              </w:rPr>
              <w:t xml:space="preserve">6.3D.3 </w:t>
            </w:r>
            <w:r>
              <w:t>Transmit ON/OFF time mask for UL MIMO</w:t>
            </w:r>
          </w:p>
        </w:tc>
        <w:tc>
          <w:tcPr>
            <w:tcW w:w="4535" w:type="dxa"/>
            <w:gridSpan w:val="2"/>
          </w:tcPr>
          <w:p>
            <w:pPr>
              <w:pStyle w:val="TAL"/>
            </w:pPr>
            <w:r>
              <w:t>ON power:</w:t>
            </w:r>
          </w:p>
          <w:p>
            <w:pPr>
              <w:pStyle w:val="TAL"/>
            </w:pPr>
            <w:r>
              <w:t>Same as 6.2D.1</w:t>
            </w:r>
          </w:p>
          <w:p>
            <w:pPr>
              <w:pStyle w:val="TAL"/>
            </w:pPr>
            <w:r>
              <w:t>OFF power:</w:t>
            </w:r>
          </w:p>
          <w:p>
            <w:pPr>
              <w:pStyle w:val="TAL"/>
            </w:pPr>
            <w:r>
              <w:t>Same as 6.3D.2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6.3D.4.1 Absolute Power tolerance</w:t>
            </w:r>
          </w:p>
        </w:tc>
        <w:tc>
          <w:tcPr>
            <w:tcW w:w="4535" w:type="dxa"/>
            <w:gridSpan w:val="2"/>
          </w:tcPr>
          <w:p>
            <w:pPr>
              <w:pStyle w:val="TAL"/>
            </w:pPr>
            <w:r>
              <w:t>Same as 6.3.4.2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6.3.4.2 with SNR assumption reduced by 3dB compared to the single antenna case.</w:t>
            </w:r>
          </w:p>
        </w:tc>
      </w:tr>
      <w:tr>
        <w:trPr>
          <w:gridAfter w:val="1"/>
          <w:wAfter w:w="75" w:type="dxa"/>
          <w:cantSplit/>
          <w:jc w:val="center"/>
        </w:trPr>
        <w:tc>
          <w:tcPr>
            <w:tcW w:w="2435" w:type="dxa"/>
            <w:gridSpan w:val="2"/>
          </w:tcPr>
          <w:p>
            <w:pPr>
              <w:pStyle w:val="TAL"/>
            </w:pPr>
            <w:r>
              <w:lastRenderedPageBreak/>
              <w:t>6.3D.4.2 Relative Power tolerance</w:t>
            </w:r>
          </w:p>
        </w:tc>
        <w:tc>
          <w:tcPr>
            <w:tcW w:w="4535" w:type="dxa"/>
            <w:gridSpan w:val="2"/>
          </w:tcPr>
          <w:p>
            <w:pPr>
              <w:pStyle w:val="TAL"/>
              <w:rPr>
                <w:lang w:eastAsia="zh-CN"/>
              </w:rPr>
            </w:pPr>
            <w:r>
              <w:t>±</w:t>
            </w:r>
            <w:r>
              <w:rPr>
                <w:lang w:eastAsia="zh-CN"/>
              </w:rPr>
              <w:t xml:space="preserve">0.9 dB, BW ≤ 40MHz </w:t>
            </w:r>
          </w:p>
          <w:p>
            <w:pPr>
              <w:pStyle w:val="TAL"/>
            </w:pPr>
            <w:r>
              <w:t>±</w:t>
            </w:r>
            <w:r>
              <w:rPr>
                <w:lang w:eastAsia="zh-CN"/>
              </w:rPr>
              <w:t>1.4 dB, 40MHz &lt; f ≤ 100MHz</w:t>
            </w:r>
          </w:p>
        </w:tc>
        <w:tc>
          <w:tcPr>
            <w:tcW w:w="2720" w:type="dxa"/>
            <w:gridSpan w:val="2"/>
          </w:tcPr>
          <w:p>
            <w:pPr>
              <w:pStyle w:val="TAL"/>
              <w:rPr>
                <w:snapToGrid w:val="0"/>
                <w:lang w:eastAsia="sv-SE"/>
              </w:rPr>
            </w:pPr>
            <w:r>
              <w:rPr>
                <w:lang w:eastAsia="zh-CN"/>
              </w:rPr>
              <w:t>MU is for the sum of power at each of UE antenna connector</w:t>
            </w:r>
          </w:p>
        </w:tc>
      </w:tr>
      <w:tr>
        <w:trPr>
          <w:gridAfter w:val="1"/>
          <w:wAfter w:w="75" w:type="dxa"/>
          <w:cantSplit/>
          <w:jc w:val="center"/>
        </w:trPr>
        <w:tc>
          <w:tcPr>
            <w:tcW w:w="2435" w:type="dxa"/>
            <w:gridSpan w:val="2"/>
          </w:tcPr>
          <w:p>
            <w:pPr>
              <w:pStyle w:val="TAL"/>
            </w:pPr>
            <w:r>
              <w:t>6.3D.4.3 Aggregate Power tolerance</w:t>
            </w:r>
          </w:p>
        </w:tc>
        <w:tc>
          <w:tcPr>
            <w:tcW w:w="4535" w:type="dxa"/>
            <w:gridSpan w:val="2"/>
          </w:tcPr>
          <w:p>
            <w:pPr>
              <w:pStyle w:val="TAL"/>
            </w:pPr>
            <w:r>
              <w:t>Same as 6.3.4.4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6.3.4.4 with SNR assumption reduced by 3dB compared to the single antenna case.</w:t>
            </w:r>
          </w:p>
        </w:tc>
      </w:tr>
      <w:tr>
        <w:trPr>
          <w:gridAfter w:val="1"/>
          <w:wAfter w:w="75" w:type="dxa"/>
          <w:cantSplit/>
          <w:jc w:val="center"/>
        </w:trPr>
        <w:tc>
          <w:tcPr>
            <w:tcW w:w="2435" w:type="dxa"/>
            <w:gridSpan w:val="2"/>
          </w:tcPr>
          <w:p>
            <w:pPr>
              <w:pStyle w:val="TAL"/>
              <w:rPr>
                <w:rFonts w:eastAsia="Malgun Gothic"/>
              </w:rPr>
            </w:pPr>
            <w:r>
              <w:rPr>
                <w:rFonts w:eastAsia="Malgun Gothic"/>
              </w:rPr>
              <w:t>6.3F.1 Minimum output power for shared spectrum channel access</w:t>
            </w:r>
          </w:p>
        </w:tc>
        <w:tc>
          <w:tcPr>
            <w:tcW w:w="4535" w:type="dxa"/>
            <w:gridSpan w:val="2"/>
          </w:tcPr>
          <w:p>
            <w:pPr>
              <w:pStyle w:val="TAL"/>
              <w:rPr>
                <w:rFonts w:eastAsia="Malgun Gothic"/>
              </w:rPr>
            </w:pPr>
            <w:r>
              <w:rPr>
                <w:rFonts w:eastAsia="Malgun Gothic"/>
              </w:rPr>
              <w:t>4.2GHz &lt; f ≤ 6.0GHz</w:t>
            </w:r>
          </w:p>
          <w:p>
            <w:pPr>
              <w:pStyle w:val="TAL"/>
              <w:rPr>
                <w:rFonts w:eastAsia="Malgun Gothic"/>
              </w:rPr>
            </w:pPr>
            <w:r>
              <w:rPr>
                <w:rFonts w:eastAsia="Malgun Gothic"/>
              </w:rPr>
              <w:t>±1.5 dB, BW ≤ 40MHz</w:t>
            </w:r>
          </w:p>
          <w:p>
            <w:pPr>
              <w:pStyle w:val="TAL"/>
              <w:rPr>
                <w:rFonts w:eastAsia="Malgun Gothic"/>
              </w:rPr>
            </w:pPr>
            <w:r>
              <w:rPr>
                <w:rFonts w:eastAsia="Malgun Gothic"/>
              </w:rPr>
              <w:t>±1.8 dB, 40MHz &lt; BW ≤ 100MHz</w:t>
            </w:r>
          </w:p>
          <w:p>
            <w:pPr>
              <w:pStyle w:val="TAL"/>
              <w:rPr>
                <w:rFonts w:eastAsia="Malgun Gothic"/>
              </w:rPr>
            </w:pPr>
          </w:p>
          <w:p>
            <w:pPr>
              <w:pStyle w:val="TAL"/>
              <w:rPr>
                <w:rFonts w:eastAsia="Malgun Gothic"/>
              </w:rPr>
            </w:pPr>
            <w:r>
              <w:rPr>
                <w:rFonts w:eastAsia="Malgun Gothic"/>
              </w:rPr>
              <w:t>5.925GHz &lt; f ≤ 7.125GHz</w:t>
            </w:r>
          </w:p>
          <w:p>
            <w:pPr>
              <w:pStyle w:val="TAL"/>
              <w:rPr>
                <w:rFonts w:eastAsia="Malgun Gothic"/>
              </w:rPr>
            </w:pPr>
            <w:r>
              <w:rPr>
                <w:rFonts w:eastAsia="Malgun Gothic"/>
              </w:rPr>
              <w:t>TBD</w:t>
            </w:r>
          </w:p>
        </w:tc>
        <w:tc>
          <w:tcPr>
            <w:tcW w:w="2720" w:type="dxa"/>
            <w:gridSpan w:val="2"/>
          </w:tcPr>
          <w:p>
            <w:pPr>
              <w:pStyle w:val="TAL"/>
              <w:rPr>
                <w:rFonts w:eastAsia="Malgun Gothic"/>
                <w:lang w:eastAsia="zh-CN"/>
              </w:rPr>
            </w:pPr>
          </w:p>
        </w:tc>
      </w:tr>
      <w:tr>
        <w:trPr>
          <w:gridAfter w:val="1"/>
          <w:wAfter w:w="75" w:type="dxa"/>
          <w:cantSplit/>
          <w:jc w:val="center"/>
        </w:trPr>
        <w:tc>
          <w:tcPr>
            <w:tcW w:w="2435" w:type="dxa"/>
            <w:gridSpan w:val="2"/>
          </w:tcPr>
          <w:p>
            <w:pPr>
              <w:pStyle w:val="TAL"/>
            </w:pPr>
            <w:r>
              <w:t>6.3F.2 Transmit OFF power for shared spectrum channel access</w:t>
            </w:r>
          </w:p>
        </w:tc>
        <w:tc>
          <w:tcPr>
            <w:tcW w:w="4535" w:type="dxa"/>
            <w:gridSpan w:val="2"/>
          </w:tcPr>
          <w:p>
            <w:pPr>
              <w:pStyle w:val="TAL"/>
            </w:pPr>
            <w:r>
              <w:t>4.2GHz &lt; f ≤ 5.925GHz</w:t>
            </w:r>
          </w:p>
          <w:p>
            <w:pPr>
              <w:pStyle w:val="TAL"/>
            </w:pPr>
            <w:r>
              <w:t>±2.0 dB, BW ≤ 20MHz</w:t>
            </w:r>
          </w:p>
          <w:p>
            <w:pPr>
              <w:pStyle w:val="TAL"/>
            </w:pPr>
            <w:r>
              <w:t>±2.1 dB, 20MHz &lt; BW ≤ 80MHz</w:t>
            </w:r>
          </w:p>
          <w:p>
            <w:pPr>
              <w:pStyle w:val="TAL"/>
            </w:pPr>
            <w:r>
              <w:t>±2.2 dB, 80MHz &lt; BW ≤ 100MHz</w:t>
            </w:r>
          </w:p>
          <w:p>
            <w:pPr>
              <w:pStyle w:val="TAL"/>
            </w:pPr>
          </w:p>
          <w:p>
            <w:pPr>
              <w:pStyle w:val="TAL"/>
            </w:pPr>
            <w:r>
              <w:t>5.925GHz &lt; f ≤ 7.125GHz</w:t>
            </w:r>
          </w:p>
          <w:p>
            <w:pPr>
              <w:pStyle w:val="TAL"/>
              <w:rPr>
                <w:rFonts w:cs="v4.2.0"/>
              </w:rPr>
            </w:pPr>
            <w:r>
              <w:t>TBD</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rPr>
                <w:lang w:eastAsia="en-GB"/>
              </w:rPr>
              <w:t>6.3F.3.2 General ON/OFF time mask for shared spectrum channel access</w:t>
            </w:r>
          </w:p>
        </w:tc>
        <w:tc>
          <w:tcPr>
            <w:tcW w:w="4535" w:type="dxa"/>
            <w:gridSpan w:val="2"/>
          </w:tcPr>
          <w:p>
            <w:pPr>
              <w:pStyle w:val="TAL"/>
              <w:rPr>
                <w:lang w:eastAsia="en-GB"/>
              </w:rPr>
            </w:pPr>
            <w:r>
              <w:rPr>
                <w:lang w:eastAsia="en-GB"/>
              </w:rPr>
              <w:t>4.2GHz &lt; f ≤ 5.925GHz</w:t>
            </w:r>
          </w:p>
          <w:p>
            <w:pPr>
              <w:pStyle w:val="TAL"/>
            </w:pPr>
            <w:r>
              <w:rPr>
                <w:lang w:eastAsia="en-GB"/>
              </w:rPr>
              <w:t>±2.0 dB, BW ≤ 20MHz</w:t>
            </w:r>
          </w:p>
          <w:p>
            <w:pPr>
              <w:pStyle w:val="TAL"/>
              <w:rPr>
                <w:lang w:eastAsia="en-GB"/>
              </w:rPr>
            </w:pPr>
            <w:r>
              <w:rPr>
                <w:lang w:eastAsia="en-GB"/>
              </w:rPr>
              <w:t>±2.1 dB, 20MHz &lt; BW ≤ 80MHz</w:t>
            </w:r>
          </w:p>
          <w:p>
            <w:pPr>
              <w:pStyle w:val="TAL"/>
              <w:rPr>
                <w:lang w:eastAsia="en-GB"/>
              </w:rPr>
            </w:pPr>
            <w:r>
              <w:rPr>
                <w:lang w:eastAsia="en-GB"/>
              </w:rPr>
              <w:t>±2.2 dB, 80MHz &lt; BW ≤ 100MHz</w:t>
            </w:r>
          </w:p>
          <w:p>
            <w:pPr>
              <w:pStyle w:val="TAL"/>
              <w:rPr>
                <w:lang w:eastAsia="en-GB"/>
              </w:rPr>
            </w:pPr>
          </w:p>
          <w:p>
            <w:pPr>
              <w:pStyle w:val="TAL"/>
              <w:rPr>
                <w:lang w:eastAsia="en-GB"/>
              </w:rPr>
            </w:pPr>
            <w:r>
              <w:rPr>
                <w:lang w:eastAsia="en-GB"/>
              </w:rPr>
              <w:t>5.925GHz &lt; f ≤ 7.125GHz</w:t>
            </w:r>
          </w:p>
          <w:p>
            <w:pPr>
              <w:pStyle w:val="TAL"/>
              <w:rPr>
                <w:rFonts w:cs="v4.2.0"/>
              </w:rPr>
            </w:pPr>
            <w:r>
              <w:rPr>
                <w:lang w:eastAsia="en-GB"/>
              </w:rPr>
              <w:t>TBD</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t>6.3G.1 Minimum output power for Tx Diversity</w:t>
            </w:r>
          </w:p>
        </w:tc>
        <w:tc>
          <w:tcPr>
            <w:tcW w:w="4535" w:type="dxa"/>
            <w:gridSpan w:val="2"/>
          </w:tcPr>
          <w:p>
            <w:pPr>
              <w:pStyle w:val="TAL"/>
              <w:rPr>
                <w:lang w:eastAsia="en-GB"/>
              </w:rPr>
            </w:pPr>
            <w:r>
              <w:t>Same as 6.3.1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6.3.1 with SNR assumption reduced by 3dB compared to the single antenna case.</w:t>
            </w:r>
          </w:p>
        </w:tc>
      </w:tr>
      <w:tr>
        <w:trPr>
          <w:gridAfter w:val="1"/>
          <w:wAfter w:w="75" w:type="dxa"/>
          <w:cantSplit/>
          <w:jc w:val="center"/>
        </w:trPr>
        <w:tc>
          <w:tcPr>
            <w:tcW w:w="2435" w:type="dxa"/>
            <w:gridSpan w:val="2"/>
          </w:tcPr>
          <w:p>
            <w:pPr>
              <w:pStyle w:val="TAL"/>
              <w:rPr>
                <w:lang w:eastAsia="en-GB"/>
              </w:rPr>
            </w:pPr>
            <w:r>
              <w:t>6.3G.2 Transmit OFF power for Tx Diversity</w:t>
            </w:r>
          </w:p>
        </w:tc>
        <w:tc>
          <w:tcPr>
            <w:tcW w:w="4535" w:type="dxa"/>
            <w:gridSpan w:val="2"/>
          </w:tcPr>
          <w:p>
            <w:pPr>
              <w:pStyle w:val="TAL"/>
              <w:rPr>
                <w:lang w:eastAsia="en-GB"/>
              </w:rPr>
            </w:pPr>
            <w:r>
              <w:t>Same as 6.3.2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t>6.3G.3.1 General ON/OFF time mask for Tx Diversity</w:t>
            </w:r>
          </w:p>
        </w:tc>
        <w:tc>
          <w:tcPr>
            <w:tcW w:w="4535" w:type="dxa"/>
            <w:gridSpan w:val="2"/>
          </w:tcPr>
          <w:p>
            <w:pPr>
              <w:pStyle w:val="TAL"/>
            </w:pPr>
            <w:r>
              <w:t>ON power:</w:t>
            </w:r>
          </w:p>
          <w:p>
            <w:pPr>
              <w:pStyle w:val="TAL"/>
            </w:pPr>
            <w:r>
              <w:t>Same as 6.2G.1</w:t>
            </w:r>
          </w:p>
          <w:p>
            <w:pPr>
              <w:pStyle w:val="TAL"/>
            </w:pPr>
            <w:r>
              <w:t>OFF power:</w:t>
            </w:r>
          </w:p>
          <w:p>
            <w:pPr>
              <w:pStyle w:val="TAL"/>
              <w:rPr>
                <w:lang w:eastAsia="en-GB"/>
              </w:rPr>
            </w:pPr>
            <w:r>
              <w:t>Same as 6.3G.2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t>6.3G.3.2 PRACH time mask for Tx Diversity</w:t>
            </w:r>
          </w:p>
        </w:tc>
        <w:tc>
          <w:tcPr>
            <w:tcW w:w="4535" w:type="dxa"/>
            <w:gridSpan w:val="2"/>
          </w:tcPr>
          <w:p>
            <w:pPr>
              <w:pStyle w:val="TAL"/>
              <w:rPr>
                <w:lang w:eastAsia="en-GB"/>
              </w:rPr>
            </w:pPr>
            <w:r>
              <w:t>Same as 6.3.3.4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t>6.3G.3.3 SRS time mask for Tx Diversity</w:t>
            </w:r>
          </w:p>
        </w:tc>
        <w:tc>
          <w:tcPr>
            <w:tcW w:w="4535" w:type="dxa"/>
            <w:gridSpan w:val="2"/>
          </w:tcPr>
          <w:p>
            <w:pPr>
              <w:pStyle w:val="TAL"/>
              <w:rPr>
                <w:lang w:eastAsia="en-GB"/>
              </w:rPr>
            </w:pPr>
            <w:r>
              <w:t>Same as 6.3.3.6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t>6.3G.4.2 Relative power tolerance for Tx Diversity</w:t>
            </w:r>
          </w:p>
        </w:tc>
        <w:tc>
          <w:tcPr>
            <w:tcW w:w="4535" w:type="dxa"/>
            <w:gridSpan w:val="2"/>
          </w:tcPr>
          <w:p>
            <w:pPr>
              <w:pStyle w:val="TAL"/>
              <w:rPr>
                <w:lang w:eastAsia="en-GB"/>
              </w:rPr>
            </w:pPr>
            <w:r>
              <w:t>Same as 6.3.4.3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6.3.4.3 with SNR assumption reduced by 3dB compared to the single antenna case.</w:t>
            </w:r>
          </w:p>
        </w:tc>
      </w:tr>
      <w:tr>
        <w:trPr>
          <w:gridAfter w:val="1"/>
          <w:wAfter w:w="75" w:type="dxa"/>
          <w:cantSplit/>
          <w:jc w:val="center"/>
        </w:trPr>
        <w:tc>
          <w:tcPr>
            <w:tcW w:w="2435" w:type="dxa"/>
            <w:gridSpan w:val="2"/>
          </w:tcPr>
          <w:p>
            <w:pPr>
              <w:pStyle w:val="TAL"/>
              <w:rPr>
                <w:lang w:eastAsia="en-GB"/>
              </w:rPr>
            </w:pPr>
            <w:r>
              <w:rPr>
                <w:rFonts w:cs="v4.2.0"/>
              </w:rPr>
              <w:t xml:space="preserve">6.3G.4.3 </w:t>
            </w:r>
            <w:r>
              <w:t xml:space="preserve">Aggregate </w:t>
            </w:r>
            <w:r>
              <w:rPr>
                <w:rFonts w:cs="v4.2.0"/>
              </w:rPr>
              <w:t>power tolerance</w:t>
            </w:r>
            <w:r>
              <w:t xml:space="preserve"> for Tx Diversity</w:t>
            </w:r>
          </w:p>
        </w:tc>
        <w:tc>
          <w:tcPr>
            <w:tcW w:w="4535" w:type="dxa"/>
            <w:gridSpan w:val="2"/>
          </w:tcPr>
          <w:p>
            <w:pPr>
              <w:pStyle w:val="TAL"/>
              <w:rPr>
                <w:lang w:eastAsia="en-GB"/>
              </w:rPr>
            </w:pPr>
            <w:r>
              <w:t>Same as 6.3.4.4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6.3.4.4 with SNR assumption reduced by 3dB compared to the single antenna case.</w:t>
            </w:r>
          </w:p>
        </w:tc>
      </w:tr>
      <w:tr>
        <w:trPr>
          <w:gridAfter w:val="1"/>
          <w:wAfter w:w="75" w:type="dxa"/>
          <w:cantSplit/>
          <w:jc w:val="center"/>
        </w:trPr>
        <w:tc>
          <w:tcPr>
            <w:tcW w:w="2435" w:type="dxa"/>
            <w:gridSpan w:val="2"/>
          </w:tcPr>
          <w:p>
            <w:pPr>
              <w:pStyle w:val="TAL"/>
            </w:pPr>
            <w:r>
              <w:t>6.4.1 Frequency Error</w:t>
            </w:r>
          </w:p>
        </w:tc>
        <w:tc>
          <w:tcPr>
            <w:tcW w:w="4535" w:type="dxa"/>
            <w:gridSpan w:val="2"/>
          </w:tcPr>
          <w:p>
            <w:pPr>
              <w:pStyle w:val="TAL"/>
            </w:pPr>
            <w:r>
              <w:t>±15 Hz, f ≤ 3.0GHz</w:t>
            </w:r>
          </w:p>
          <w:p>
            <w:pPr>
              <w:pStyle w:val="TAL"/>
            </w:pPr>
            <w:r>
              <w:t>±36 Hz, f &gt; 3.0GHz</w:t>
            </w:r>
          </w:p>
          <w:p>
            <w:pPr>
              <w:pStyle w:val="TAL"/>
            </w:pPr>
          </w:p>
          <w:p>
            <w:pPr>
              <w:pStyle w:val="TAL"/>
            </w:pPr>
            <w:r>
              <w:t xml:space="preserve">DL Signal level: </w:t>
            </w:r>
          </w:p>
          <w:p>
            <w:pPr>
              <w:pStyle w:val="TAL"/>
            </w:pPr>
            <w:r>
              <w:t>±0.7 dB, f ≤ 3.0GHz</w:t>
            </w:r>
          </w:p>
          <w:p>
            <w:pPr>
              <w:pStyle w:val="TAL"/>
            </w:pPr>
            <w:r>
              <w:t>±1.0 dB, 3.0GHz &lt; f ≤ 4.2GHz</w:t>
            </w:r>
          </w:p>
          <w:p>
            <w:pPr>
              <w:pStyle w:val="TAL"/>
            </w:pPr>
            <w:r>
              <w:t>±1.5 dB, 4.2GHz &lt; f ≤ 6.0GHz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lastRenderedPageBreak/>
              <w:t>6.4.2.1 Error Vector Magnitude</w:t>
            </w:r>
          </w:p>
        </w:tc>
        <w:tc>
          <w:tcPr>
            <w:tcW w:w="4535" w:type="dxa"/>
            <w:gridSpan w:val="2"/>
          </w:tcPr>
          <w:p>
            <w:pPr>
              <w:pStyle w:val="TAL"/>
            </w:pPr>
            <w:r>
              <w:t>For up to 256QAM:</w:t>
            </w:r>
          </w:p>
          <w:p>
            <w:pPr>
              <w:pStyle w:val="TAL"/>
            </w:pPr>
            <w:r>
              <w:rPr>
                <w:rFonts w:eastAsia="MS Mincho"/>
              </w:rPr>
              <w:t xml:space="preserve">f ≤ 6.0GHz, BW </w:t>
            </w:r>
            <w:r>
              <w:t>≤ 100MHz</w:t>
            </w:r>
          </w:p>
          <w:p>
            <w:pPr>
              <w:pStyle w:val="TAL"/>
              <w:rPr>
                <w:rFonts w:eastAsia="MS Mincho"/>
              </w:rPr>
            </w:pPr>
          </w:p>
          <w:p>
            <w:pPr>
              <w:pStyle w:val="TAL"/>
              <w:rPr>
                <w:rFonts w:eastAsia="MS Mincho"/>
              </w:rPr>
            </w:pPr>
            <w:r>
              <w:rPr>
                <w:rFonts w:eastAsia="MS Mincho"/>
              </w:rPr>
              <w:t>15 dBm &lt; P</w:t>
            </w:r>
            <w:r>
              <w:rPr>
                <w:rFonts w:eastAsia="MS Mincho"/>
                <w:vertAlign w:val="subscript"/>
              </w:rPr>
              <w:t>UL</w:t>
            </w:r>
          </w:p>
          <w:p>
            <w:pPr>
              <w:pStyle w:val="TAL"/>
              <w:rPr>
                <w:rFonts w:eastAsia="MS Mincho"/>
              </w:rPr>
            </w:pPr>
            <w:r>
              <w:rPr>
                <w:rFonts w:eastAsia="MS Mincho"/>
              </w:rPr>
              <w:t>PUSCH, PUCCH, PRACH: ±1.5 %</w:t>
            </w:r>
          </w:p>
          <w:p>
            <w:pPr>
              <w:pStyle w:val="TAL"/>
              <w:rPr>
                <w:rFonts w:eastAsia="MS Mincho"/>
              </w:rPr>
            </w:pPr>
            <w:r>
              <w:rPr>
                <w:rFonts w:eastAsia="MS Mincho"/>
              </w:rPr>
              <w:t>-25 dBm &lt; P</w:t>
            </w:r>
            <w:r>
              <w:rPr>
                <w:rFonts w:eastAsia="MS Mincho"/>
                <w:vertAlign w:val="subscript"/>
              </w:rPr>
              <w:t>UL</w:t>
            </w:r>
            <w:r>
              <w:rPr>
                <w:rFonts w:eastAsia="MS Mincho"/>
              </w:rPr>
              <w:t xml:space="preserve"> ≤ 15 dBm</w:t>
            </w:r>
          </w:p>
          <w:p>
            <w:pPr>
              <w:pStyle w:val="TAL"/>
              <w:rPr>
                <w:rFonts w:eastAsia="MS Mincho"/>
              </w:rPr>
            </w:pPr>
            <w:r>
              <w:rPr>
                <w:rFonts w:eastAsia="MS Mincho"/>
              </w:rPr>
              <w:t>PUSCH, PUCCH, PRACH: ±2.5 %</w:t>
            </w:r>
          </w:p>
          <w:p>
            <w:pPr>
              <w:pStyle w:val="TAL"/>
              <w:rPr>
                <w:rFonts w:eastAsia="MS Mincho"/>
              </w:rPr>
            </w:pPr>
            <w:r>
              <w:rPr>
                <w:rFonts w:eastAsia="MS Mincho"/>
              </w:rPr>
              <w:t>-40dBm ≤ P</w:t>
            </w:r>
            <w:r>
              <w:rPr>
                <w:rFonts w:eastAsia="MS Mincho"/>
                <w:vertAlign w:val="subscript"/>
              </w:rPr>
              <w:t>UL</w:t>
            </w:r>
            <w:r>
              <w:rPr>
                <w:rFonts w:eastAsia="MS Mincho"/>
              </w:rPr>
              <w:t xml:space="preserve"> ≤ -25dBm</w:t>
            </w:r>
          </w:p>
          <w:p>
            <w:pPr>
              <w:pStyle w:val="TAL"/>
              <w:rPr>
                <w:rFonts w:eastAsia="MS Mincho"/>
              </w:rPr>
            </w:pPr>
            <w:r>
              <w:rPr>
                <w:rFonts w:eastAsia="MS Mincho"/>
              </w:rPr>
              <w:t>PUSCH, PUCCH, PRACH: ±3.0 %</w:t>
            </w:r>
          </w:p>
          <w:p>
            <w:pPr>
              <w:pStyle w:val="TAL"/>
              <w:rPr>
                <w:rFonts w:eastAsia="MS Mincho"/>
              </w:rPr>
            </w:pPr>
          </w:p>
          <w:p>
            <w:pPr>
              <w:pStyle w:val="TAL"/>
              <w:rPr>
                <w:rFonts w:cs="v4.2.0"/>
                <w:lang w:eastAsia="zh-CN"/>
              </w:rPr>
            </w:pPr>
            <w:r>
              <w:t>Absolute Uplink power measurement</w:t>
            </w:r>
            <w:r>
              <w:rPr>
                <w:lang w:eastAsia="zh-CN"/>
              </w:rPr>
              <w:t xml:space="preserve"> same as </w:t>
            </w:r>
            <w:r>
              <w:rPr>
                <w:rFonts w:cs="v4.2.0"/>
              </w:rPr>
              <w:t>6.3.1</w:t>
            </w:r>
            <w:r>
              <w:rPr>
                <w:rFonts w:cs="v4.2.0"/>
                <w:lang w:eastAsia="zh-CN"/>
              </w:rPr>
              <w:t>.</w:t>
            </w:r>
          </w:p>
          <w:p>
            <w:pPr>
              <w:pStyle w:val="TAL"/>
            </w:pPr>
            <w:r>
              <w:t>Relative Uplink power measurement same as 6.3.4.3.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6.4.2.1a Error Vector Magnitude including symbols with transient period</w:t>
            </w:r>
          </w:p>
        </w:tc>
        <w:tc>
          <w:tcPr>
            <w:tcW w:w="4535" w:type="dxa"/>
            <w:gridSpan w:val="2"/>
          </w:tcPr>
          <w:p>
            <w:pPr>
              <w:pStyle w:val="TAL"/>
            </w:pPr>
            <w:r>
              <w:t>Same as 6.4.2.1</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rFonts w:cs="v4.2.0"/>
              </w:rPr>
            </w:pPr>
            <w:r>
              <w:t>6.4.2.2 Carrier Leakage</w:t>
            </w:r>
          </w:p>
        </w:tc>
        <w:tc>
          <w:tcPr>
            <w:tcW w:w="4535" w:type="dxa"/>
            <w:gridSpan w:val="2"/>
          </w:tcPr>
          <w:p>
            <w:pPr>
              <w:pStyle w:val="TAL"/>
            </w:pPr>
            <w:r>
              <w:t>f ≤ 3.0GHz</w:t>
            </w:r>
          </w:p>
          <w:p>
            <w:pPr>
              <w:pStyle w:val="TAL"/>
            </w:pPr>
            <w:r>
              <w:t>±0.8 dB, BW ≤ 40MHz</w:t>
            </w:r>
          </w:p>
          <w:p>
            <w:pPr>
              <w:pStyle w:val="TAL"/>
              <w:rPr>
                <w:rFonts w:cs="v4.2.0"/>
              </w:rPr>
            </w:pPr>
            <w:r>
              <w:t>±1.5 dB, 40MHz &lt; BW ≤ 100MHz</w:t>
            </w:r>
          </w:p>
          <w:p>
            <w:pPr>
              <w:pStyle w:val="TAL"/>
            </w:pPr>
          </w:p>
          <w:p>
            <w:pPr>
              <w:pStyle w:val="TAL"/>
            </w:pPr>
            <w:r>
              <w:t>3.0GHz &lt; f ≤ 4.2GHz</w:t>
            </w:r>
          </w:p>
          <w:p>
            <w:pPr>
              <w:pStyle w:val="TAL"/>
            </w:pPr>
            <w:r>
              <w:t>±0.8 dB, BW ≤ 40MHz</w:t>
            </w:r>
          </w:p>
          <w:p>
            <w:pPr>
              <w:pStyle w:val="TAL"/>
              <w:rPr>
                <w:rFonts w:cs="v4.2.0"/>
              </w:rPr>
            </w:pPr>
            <w:r>
              <w:t>±1.6 dB, 40MHz &lt; BW ≤ 100MHz</w:t>
            </w:r>
          </w:p>
          <w:p>
            <w:pPr>
              <w:pStyle w:val="TAL"/>
            </w:pPr>
          </w:p>
          <w:p>
            <w:pPr>
              <w:pStyle w:val="TAL"/>
            </w:pPr>
            <w:r>
              <w:t>4.2GHz &lt; f ≤ 6.0GHz</w:t>
            </w:r>
          </w:p>
          <w:p>
            <w:pPr>
              <w:pStyle w:val="TAL"/>
            </w:pPr>
            <w:r>
              <w:t>±1.0 dB, BW ≤ 40MHz</w:t>
            </w:r>
          </w:p>
          <w:p>
            <w:pPr>
              <w:pStyle w:val="TAL"/>
            </w:pPr>
            <w:r>
              <w:t>±1.6 dB, 40MHz &lt; BW ≤ 100MHz</w:t>
            </w:r>
          </w:p>
          <w:p>
            <w:pPr>
              <w:pStyle w:val="TAL"/>
            </w:pPr>
          </w:p>
          <w:p>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pPr>
              <w:pStyle w:val="TAL"/>
            </w:pPr>
            <w:r>
              <w:t xml:space="preserve">Relative Uplink power measurement same as 6.3.4.3. </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6.4.2.3 In-band emissions</w:t>
            </w:r>
          </w:p>
        </w:tc>
        <w:tc>
          <w:tcPr>
            <w:tcW w:w="4535" w:type="dxa"/>
            <w:gridSpan w:val="2"/>
          </w:tcPr>
          <w:p>
            <w:pPr>
              <w:pStyle w:val="TAL"/>
            </w:pPr>
            <w:r>
              <w:t>f ≤ 3.0GHz</w:t>
            </w:r>
          </w:p>
          <w:p>
            <w:pPr>
              <w:pStyle w:val="TAL"/>
            </w:pPr>
            <w:r>
              <w:t>±0.8 dB, BW ≤ 40MHz</w:t>
            </w:r>
          </w:p>
          <w:p>
            <w:pPr>
              <w:pStyle w:val="TAL"/>
              <w:rPr>
                <w:rFonts w:cs="v4.2.0"/>
              </w:rPr>
            </w:pPr>
            <w:r>
              <w:t>±1.5 dB, 40MHz &lt; BW ≤ 100MHz</w:t>
            </w:r>
          </w:p>
          <w:p>
            <w:pPr>
              <w:pStyle w:val="TAL"/>
            </w:pPr>
          </w:p>
          <w:p>
            <w:pPr>
              <w:pStyle w:val="TAL"/>
            </w:pPr>
            <w:r>
              <w:t>3.0GHz &lt; f ≤ 4.2GHz</w:t>
            </w:r>
          </w:p>
          <w:p>
            <w:pPr>
              <w:pStyle w:val="TAL"/>
            </w:pPr>
            <w:r>
              <w:t>±0.8 dB, BW ≤ 40MHz</w:t>
            </w:r>
          </w:p>
          <w:p>
            <w:pPr>
              <w:pStyle w:val="TAL"/>
              <w:rPr>
                <w:rFonts w:cs="v4.2.0"/>
              </w:rPr>
            </w:pPr>
            <w:r>
              <w:t>±1.6 dB, 40MHz &lt; BW ≤ 100MHz</w:t>
            </w:r>
          </w:p>
          <w:p>
            <w:pPr>
              <w:pStyle w:val="TAL"/>
            </w:pPr>
          </w:p>
          <w:p>
            <w:pPr>
              <w:pStyle w:val="TAL"/>
            </w:pPr>
            <w:r>
              <w:t>4.2GHz &lt; f ≤ 6.0GHz</w:t>
            </w:r>
          </w:p>
          <w:p>
            <w:pPr>
              <w:pStyle w:val="TAL"/>
            </w:pPr>
            <w:r>
              <w:t>±1.0 dB, BW ≤ 40MHz</w:t>
            </w:r>
          </w:p>
          <w:p>
            <w:pPr>
              <w:pStyle w:val="TAL"/>
            </w:pPr>
            <w:r>
              <w:t>±1.6 dB, 40MHz &lt; BW ≤ 100MHz</w:t>
            </w:r>
          </w:p>
          <w:p>
            <w:pPr>
              <w:pStyle w:val="TAL"/>
            </w:pPr>
          </w:p>
          <w:p>
            <w:pPr>
              <w:pStyle w:val="TAL"/>
              <w:rPr>
                <w:rFonts w:cs="v4.2.0"/>
                <w:lang w:eastAsia="zh-CN"/>
              </w:rPr>
            </w:pPr>
            <w:r>
              <w:t>Absolute Uplink power measurement</w:t>
            </w:r>
            <w:r>
              <w:rPr>
                <w:lang w:eastAsia="zh-CN"/>
              </w:rPr>
              <w:t xml:space="preserve"> for steps 1.2, 1.4, 2.2, and 2.4 same as </w:t>
            </w:r>
            <w:r>
              <w:rPr>
                <w:rFonts w:cs="v4.2.0"/>
              </w:rPr>
              <w:t>6.</w:t>
            </w:r>
            <w:r>
              <w:rPr>
                <w:rFonts w:cs="v4.2.0"/>
                <w:lang w:eastAsia="zh-CN"/>
              </w:rPr>
              <w:t>2</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steps 1.6, 1.8, 2.6, and 2.8 same as </w:t>
            </w:r>
            <w:r>
              <w:rPr>
                <w:rFonts w:cs="v4.2.0"/>
              </w:rPr>
              <w:t>6.3.1</w:t>
            </w:r>
            <w:r>
              <w:rPr>
                <w:rFonts w:cs="v4.2.0"/>
                <w:lang w:eastAsia="zh-CN"/>
              </w:rPr>
              <w:t>.</w:t>
            </w:r>
          </w:p>
          <w:p>
            <w:pPr>
              <w:pStyle w:val="TAL"/>
              <w:rPr>
                <w:bCs/>
              </w:rPr>
            </w:pPr>
            <w:r>
              <w:t>Relative Uplink power measurement same as 6.3.4.3.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6.4.2.4 EVM equalizer spectrum flatness</w:t>
            </w:r>
          </w:p>
        </w:tc>
        <w:tc>
          <w:tcPr>
            <w:tcW w:w="4535" w:type="dxa"/>
            <w:gridSpan w:val="2"/>
          </w:tcPr>
          <w:p>
            <w:pPr>
              <w:pStyle w:val="TAL"/>
            </w:pPr>
            <w:r>
              <w:t>±1.4 dB, BW ≤ 40MHz</w:t>
            </w:r>
          </w:p>
          <w:p>
            <w:pPr>
              <w:pStyle w:val="TAL"/>
            </w:pPr>
            <w:r>
              <w:t>±1.6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6.4.2.5 EVM equalizer spectrum flatness for Pi/2 BPSK</w:t>
            </w:r>
          </w:p>
        </w:tc>
        <w:tc>
          <w:tcPr>
            <w:tcW w:w="4535" w:type="dxa"/>
            <w:gridSpan w:val="2"/>
          </w:tcPr>
          <w:p>
            <w:pPr>
              <w:pStyle w:val="TAL"/>
            </w:pPr>
            <w:r>
              <w:t>Same as 6.4.2.4</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6.4A.1.1 </w:t>
            </w:r>
            <w:r>
              <w:t>Frequency error</w:t>
            </w:r>
            <w:r>
              <w:rPr>
                <w:lang w:eastAsia="zh-CN"/>
              </w:rPr>
              <w:t xml:space="preserve"> for CA </w:t>
            </w:r>
            <w:r>
              <w:t>(2UL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6.4A.2.1.1 Error Vector Magnitude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bookmarkStart w:id="11" w:name="OLE_LINK38"/>
            <w:r>
              <w:rPr>
                <w:lang w:eastAsia="zh-CN"/>
              </w:rPr>
              <w:t>For inter-band CA: same as 6.4.2.1 for each CC</w:t>
            </w:r>
          </w:p>
          <w:bookmarkEnd w:id="11"/>
          <w:p>
            <w:pPr>
              <w:pStyle w:val="TAL"/>
            </w:pPr>
            <w:r>
              <w:rPr>
                <w:szCs w:val="18"/>
              </w:rPr>
              <w:t xml:space="preserve">Absolute </w:t>
            </w:r>
            <w:r>
              <w:t>Uplink power measurement same as 6.3A.1.1.</w:t>
            </w:r>
          </w:p>
          <w:p>
            <w:pPr>
              <w:pStyle w:val="TAL"/>
            </w:pPr>
            <w: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6.4A.2.2.1 Carrier leakage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bookmarkStart w:id="12" w:name="OLE_LINK44"/>
            <w:r>
              <w:rPr>
                <w:lang w:eastAsia="zh-CN"/>
              </w:rPr>
              <w:t>For inter-band CA: same as 6.4.2.2 for each CC</w:t>
            </w:r>
          </w:p>
          <w:bookmarkEnd w:id="12"/>
          <w:p>
            <w:pPr>
              <w:pStyle w:val="TAL"/>
              <w:rPr>
                <w:lang w:eastAsia="zh-CN"/>
              </w:rPr>
            </w:pPr>
          </w:p>
          <w:p>
            <w:pPr>
              <w:pStyle w:val="TAL"/>
            </w:pPr>
            <w:r>
              <w:t>Uplink power measurement for step 5 and step 7 same as 6.2A.1.1.</w:t>
            </w:r>
          </w:p>
          <w:p>
            <w:pPr>
              <w:pStyle w:val="TAL"/>
            </w:pPr>
            <w:r>
              <w:rPr>
                <w:szCs w:val="18"/>
              </w:rPr>
              <w:t xml:space="preserve">Absolute </w:t>
            </w:r>
            <w:r>
              <w:t>Uplink power measurement for step 9 and step 11 same as 6.3A.1.1.</w:t>
            </w:r>
          </w:p>
          <w:p>
            <w:pPr>
              <w:pStyle w:val="TAL"/>
            </w:pPr>
            <w: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lastRenderedPageBreak/>
              <w:t>6.4A.2.3.1 In-band emission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For inter-band CA: same as 6.4.2.3 for each CC</w:t>
            </w:r>
          </w:p>
          <w:p>
            <w:pPr>
              <w:pStyle w:val="TAL"/>
            </w:pPr>
            <w:r>
              <w:rPr>
                <w:szCs w:val="18"/>
              </w:rPr>
              <w:t xml:space="preserve">Absolute </w:t>
            </w:r>
            <w:r>
              <w:t>Uplink power measurement for step 5 and step 7 same as 6.2A.1.1.</w:t>
            </w:r>
          </w:p>
          <w:p>
            <w:pPr>
              <w:pStyle w:val="TAL"/>
            </w:pPr>
            <w:r>
              <w:rPr>
                <w:szCs w:val="18"/>
              </w:rPr>
              <w:t xml:space="preserve">Absolute </w:t>
            </w:r>
            <w:r>
              <w:t>Uplink power measurement for step 9 and step 11 same as 6.3A.1.1.</w:t>
            </w:r>
          </w:p>
          <w:p>
            <w:pPr>
              <w:pStyle w:val="TAL"/>
            </w:pPr>
            <w: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Pr>
          <w:p>
            <w:pPr>
              <w:rPr>
                <w:rFonts w:eastAsia="MS Mincho"/>
              </w:rPr>
            </w:pPr>
            <w:r>
              <w:rPr>
                <w:rFonts w:eastAsia="MS Mincho"/>
              </w:rPr>
              <w:t>6.4C.1 Frequency error for SUL</w:t>
            </w:r>
          </w:p>
        </w:tc>
        <w:tc>
          <w:tcPr>
            <w:tcW w:w="4535" w:type="dxa"/>
            <w:gridSpan w:val="2"/>
          </w:tcPr>
          <w:p>
            <w:pPr>
              <w:rPr>
                <w:rFonts w:eastAsia="MS Mincho"/>
              </w:rPr>
            </w:pPr>
            <w:r>
              <w:rPr>
                <w:rFonts w:eastAsia="MS Mincho"/>
              </w:rPr>
              <w:t>Same as 6.4.1</w:t>
            </w:r>
          </w:p>
        </w:tc>
        <w:tc>
          <w:tcPr>
            <w:tcW w:w="2720" w:type="dxa"/>
            <w:gridSpan w:val="2"/>
          </w:tcPr>
          <w:p>
            <w:pPr>
              <w:rPr>
                <w:rFonts w:eastAsia="MS Mincho"/>
                <w:snapToGrid w:val="0"/>
                <w:lang w:eastAsia="sv-SE"/>
              </w:rPr>
            </w:pPr>
          </w:p>
        </w:tc>
      </w:tr>
      <w:tr>
        <w:trPr>
          <w:gridAfter w:val="1"/>
          <w:wAfter w:w="75" w:type="dxa"/>
          <w:cantSplit/>
          <w:jc w:val="center"/>
        </w:trPr>
        <w:tc>
          <w:tcPr>
            <w:tcW w:w="2435" w:type="dxa"/>
            <w:gridSpan w:val="2"/>
          </w:tcPr>
          <w:p>
            <w:pPr>
              <w:rPr>
                <w:rFonts w:eastAsia="MS Mincho"/>
              </w:rPr>
            </w:pPr>
            <w:r>
              <w:rPr>
                <w:rFonts w:eastAsia="MS Mincho"/>
              </w:rPr>
              <w:t>6.4C.2.1 Error Vector Magnitude for SUL</w:t>
            </w:r>
          </w:p>
        </w:tc>
        <w:tc>
          <w:tcPr>
            <w:tcW w:w="4535" w:type="dxa"/>
            <w:gridSpan w:val="2"/>
          </w:tcPr>
          <w:p>
            <w:pPr>
              <w:rPr>
                <w:rFonts w:eastAsia="MS Mincho"/>
              </w:rPr>
            </w:pPr>
            <w:r>
              <w:rPr>
                <w:rFonts w:eastAsia="MS Mincho"/>
              </w:rPr>
              <w:t>Same as 6.4.2.1</w:t>
            </w:r>
          </w:p>
        </w:tc>
        <w:tc>
          <w:tcPr>
            <w:tcW w:w="2720" w:type="dxa"/>
            <w:gridSpan w:val="2"/>
          </w:tcPr>
          <w:p>
            <w:pPr>
              <w:rPr>
                <w:rFonts w:eastAsia="MS Mincho"/>
                <w:snapToGrid w:val="0"/>
                <w:lang w:eastAsia="sv-SE"/>
              </w:rPr>
            </w:pPr>
          </w:p>
        </w:tc>
      </w:tr>
      <w:tr>
        <w:trPr>
          <w:gridAfter w:val="1"/>
          <w:wAfter w:w="75" w:type="dxa"/>
          <w:cantSplit/>
          <w:jc w:val="center"/>
        </w:trPr>
        <w:tc>
          <w:tcPr>
            <w:tcW w:w="2435" w:type="dxa"/>
            <w:gridSpan w:val="2"/>
          </w:tcPr>
          <w:p>
            <w:pPr>
              <w:rPr>
                <w:rFonts w:eastAsia="MS Mincho"/>
              </w:rPr>
            </w:pPr>
            <w:r>
              <w:rPr>
                <w:rFonts w:eastAsia="MS Mincho"/>
              </w:rPr>
              <w:t>6.4C.2.2 Carrier leakage for SUL</w:t>
            </w:r>
          </w:p>
        </w:tc>
        <w:tc>
          <w:tcPr>
            <w:tcW w:w="4535" w:type="dxa"/>
            <w:gridSpan w:val="2"/>
          </w:tcPr>
          <w:p>
            <w:pPr>
              <w:rPr>
                <w:rFonts w:eastAsia="MS Mincho"/>
              </w:rPr>
            </w:pPr>
            <w:r>
              <w:rPr>
                <w:rFonts w:eastAsia="MS Mincho"/>
              </w:rPr>
              <w:t>Same as 6.4.2.2</w:t>
            </w:r>
          </w:p>
        </w:tc>
        <w:tc>
          <w:tcPr>
            <w:tcW w:w="2720" w:type="dxa"/>
            <w:gridSpan w:val="2"/>
          </w:tcPr>
          <w:p>
            <w:pPr>
              <w:rPr>
                <w:rFonts w:eastAsia="MS Mincho"/>
                <w:snapToGrid w:val="0"/>
                <w:lang w:eastAsia="sv-SE"/>
              </w:rPr>
            </w:pPr>
          </w:p>
        </w:tc>
      </w:tr>
      <w:tr>
        <w:trPr>
          <w:gridAfter w:val="1"/>
          <w:wAfter w:w="75" w:type="dxa"/>
          <w:cantSplit/>
          <w:jc w:val="center"/>
        </w:trPr>
        <w:tc>
          <w:tcPr>
            <w:tcW w:w="2435" w:type="dxa"/>
            <w:gridSpan w:val="2"/>
          </w:tcPr>
          <w:p>
            <w:pPr>
              <w:rPr>
                <w:rFonts w:eastAsia="MS Mincho"/>
              </w:rPr>
            </w:pPr>
            <w:r>
              <w:rPr>
                <w:rFonts w:eastAsia="MS Mincho"/>
              </w:rPr>
              <w:t>6.4C.2.3 In-band emissions for SUL</w:t>
            </w:r>
          </w:p>
        </w:tc>
        <w:tc>
          <w:tcPr>
            <w:tcW w:w="4535" w:type="dxa"/>
            <w:gridSpan w:val="2"/>
          </w:tcPr>
          <w:p>
            <w:pPr>
              <w:rPr>
                <w:rFonts w:eastAsia="MS Mincho"/>
              </w:rPr>
            </w:pPr>
            <w:r>
              <w:rPr>
                <w:rFonts w:eastAsia="MS Mincho"/>
              </w:rPr>
              <w:t>Same as 6.4.2.3</w:t>
            </w:r>
          </w:p>
        </w:tc>
        <w:tc>
          <w:tcPr>
            <w:tcW w:w="2720" w:type="dxa"/>
            <w:gridSpan w:val="2"/>
          </w:tcPr>
          <w:p>
            <w:pPr>
              <w:rPr>
                <w:rFonts w:eastAsia="MS Mincho"/>
                <w:snapToGrid w:val="0"/>
                <w:lang w:eastAsia="sv-SE"/>
              </w:rPr>
            </w:pPr>
          </w:p>
        </w:tc>
      </w:tr>
      <w:tr>
        <w:trPr>
          <w:gridAfter w:val="1"/>
          <w:wAfter w:w="75" w:type="dxa"/>
          <w:cantSplit/>
          <w:jc w:val="center"/>
        </w:trPr>
        <w:tc>
          <w:tcPr>
            <w:tcW w:w="2435" w:type="dxa"/>
            <w:gridSpan w:val="2"/>
          </w:tcPr>
          <w:p>
            <w:pPr>
              <w:rPr>
                <w:rFonts w:eastAsia="MS Mincho"/>
              </w:rPr>
            </w:pPr>
            <w:r>
              <w:rPr>
                <w:rFonts w:eastAsia="MS Mincho"/>
              </w:rPr>
              <w:t>6.4C.2.4 EVM equalizer spectrum flatness for SUL</w:t>
            </w:r>
          </w:p>
        </w:tc>
        <w:tc>
          <w:tcPr>
            <w:tcW w:w="4535" w:type="dxa"/>
            <w:gridSpan w:val="2"/>
          </w:tcPr>
          <w:p>
            <w:pPr>
              <w:rPr>
                <w:rFonts w:eastAsia="MS Mincho"/>
              </w:rPr>
            </w:pPr>
            <w:r>
              <w:rPr>
                <w:rFonts w:eastAsia="MS Mincho"/>
              </w:rPr>
              <w:t>Same as 6.4.2.4</w:t>
            </w:r>
          </w:p>
        </w:tc>
        <w:tc>
          <w:tcPr>
            <w:tcW w:w="2720" w:type="dxa"/>
            <w:gridSpan w:val="2"/>
          </w:tcPr>
          <w:p>
            <w:pPr>
              <w:rPr>
                <w:rFonts w:eastAsia="MS Mincho"/>
                <w:snapToGrid w:val="0"/>
                <w:lang w:eastAsia="sv-SE"/>
              </w:rPr>
            </w:pPr>
          </w:p>
        </w:tc>
      </w:tr>
      <w:tr>
        <w:trPr>
          <w:gridAfter w:val="1"/>
          <w:wAfter w:w="75" w:type="dxa"/>
          <w:cantSplit/>
          <w:jc w:val="center"/>
        </w:trPr>
        <w:tc>
          <w:tcPr>
            <w:tcW w:w="2435" w:type="dxa"/>
            <w:gridSpan w:val="2"/>
          </w:tcPr>
          <w:p>
            <w:pPr>
              <w:pStyle w:val="TAL"/>
            </w:pPr>
            <w:r>
              <w:lastRenderedPageBreak/>
              <w:t>6.4D.1 Frequency error for UL MIMO</w:t>
            </w:r>
          </w:p>
        </w:tc>
        <w:tc>
          <w:tcPr>
            <w:tcW w:w="4535" w:type="dxa"/>
            <w:gridSpan w:val="2"/>
          </w:tcPr>
          <w:p>
            <w:pPr>
              <w:pStyle w:val="TAL"/>
            </w:pPr>
            <w:r>
              <w:t>Same as 6.4.1</w:t>
            </w:r>
            <w:r>
              <w:rPr>
                <w:lang w:eastAsia="zh-CN"/>
              </w:rPr>
              <w:t xml:space="preserve">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6.4D.2.1 Error Vector Magnitude for UL MIMO</w:t>
            </w:r>
          </w:p>
        </w:tc>
        <w:tc>
          <w:tcPr>
            <w:tcW w:w="4535" w:type="dxa"/>
            <w:gridSpan w:val="2"/>
          </w:tcPr>
          <w:p>
            <w:pPr>
              <w:pStyle w:val="TAL"/>
              <w:rPr>
                <w:lang w:eastAsia="zh-CN"/>
              </w:rPr>
            </w:pPr>
            <w:r>
              <w:t>Same as 6.4.2.1</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same as </w:t>
            </w:r>
            <w:r>
              <w:rPr>
                <w:rFonts w:cs="v4.2.0"/>
              </w:rPr>
              <w:t>6.</w:t>
            </w:r>
            <w:r>
              <w:rPr>
                <w:rFonts w:cs="v4.2.0"/>
                <w:lang w:eastAsia="zh-CN"/>
              </w:rPr>
              <w:t>3D.1.</w:t>
            </w:r>
          </w:p>
          <w:p>
            <w:pPr>
              <w:pStyle w:val="TAL"/>
            </w:pPr>
            <w:r>
              <w:t>Relative Uplink power measurement same as 6.3.4.3.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6.4D.2.2 Carrier leakage for UL MIMO</w:t>
            </w:r>
          </w:p>
        </w:tc>
        <w:tc>
          <w:tcPr>
            <w:tcW w:w="4535" w:type="dxa"/>
            <w:gridSpan w:val="2"/>
          </w:tcPr>
          <w:p>
            <w:pPr>
              <w:pStyle w:val="TAL"/>
              <w:rPr>
                <w:lang w:eastAsia="zh-CN"/>
              </w:rPr>
            </w:pPr>
            <w:r>
              <w:t>Same as 6.4.2.2</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2D</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 6 and step 8 same as </w:t>
            </w:r>
            <w:r>
              <w:rPr>
                <w:rFonts w:cs="v4.2.0"/>
              </w:rPr>
              <w:t>6.3D.1</w:t>
            </w:r>
            <w:r>
              <w:rPr>
                <w:rFonts w:cs="v4.2.0"/>
                <w:lang w:eastAsia="zh-CN"/>
              </w:rPr>
              <w:t>.</w:t>
            </w:r>
          </w:p>
          <w:p>
            <w:pPr>
              <w:pStyle w:val="TAL"/>
            </w:pPr>
            <w:r>
              <w:t>Relative Uplink power measurement same as 6.3.4.3.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6.4D.2.3 In-band emissions for UL MIMO</w:t>
            </w:r>
          </w:p>
        </w:tc>
        <w:tc>
          <w:tcPr>
            <w:tcW w:w="4535" w:type="dxa"/>
            <w:gridSpan w:val="2"/>
          </w:tcPr>
          <w:p>
            <w:pPr>
              <w:pStyle w:val="TAL"/>
              <w:rPr>
                <w:lang w:eastAsia="zh-CN"/>
              </w:rPr>
            </w:pPr>
            <w:r>
              <w:t>Same as 6.4.2.3</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for steps 1.2 and 1.4 same as </w:t>
            </w:r>
            <w:r>
              <w:rPr>
                <w:rFonts w:cs="v4.2.0"/>
              </w:rPr>
              <w:t>6.</w:t>
            </w:r>
            <w:r>
              <w:rPr>
                <w:rFonts w:cs="v4.2.0"/>
                <w:lang w:eastAsia="zh-CN"/>
              </w:rPr>
              <w:t>2D</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steps 1.6 and 1.8 same as </w:t>
            </w:r>
            <w:r>
              <w:rPr>
                <w:rFonts w:cs="v4.2.0"/>
              </w:rPr>
              <w:t>6.3D.1</w:t>
            </w:r>
            <w:r>
              <w:rPr>
                <w:rFonts w:cs="v4.2.0"/>
                <w:lang w:eastAsia="zh-CN"/>
              </w:rPr>
              <w:t>.</w:t>
            </w:r>
          </w:p>
          <w:p>
            <w:pPr>
              <w:pStyle w:val="TAL"/>
            </w:pPr>
            <w:r>
              <w:t>Relative Uplink power measurement same as 6.3.4.3.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6.4D.2.4 EVM equalizer spectrum flatness for UL MIMO</w:t>
            </w:r>
          </w:p>
        </w:tc>
        <w:tc>
          <w:tcPr>
            <w:tcW w:w="4535" w:type="dxa"/>
            <w:gridSpan w:val="2"/>
          </w:tcPr>
          <w:p>
            <w:pPr>
              <w:pStyle w:val="TAL"/>
            </w:pPr>
            <w:r>
              <w:t>Same as 6.4.2.4</w:t>
            </w:r>
            <w:r>
              <w:rPr>
                <w:lang w:eastAsia="zh-CN"/>
              </w:rPr>
              <w:t xml:space="preserve">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6.4D.3 Time alignment error for UL MIMO</w:t>
            </w:r>
          </w:p>
        </w:tc>
        <w:tc>
          <w:tcPr>
            <w:tcW w:w="4535" w:type="dxa"/>
            <w:gridSpan w:val="2"/>
          </w:tcPr>
          <w:p>
            <w:pPr>
              <w:pStyle w:val="TAL"/>
            </w:pPr>
            <w:r>
              <w:t>±25ns</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6.4D.4 Requirements for Coherent UL MIMO</w:t>
            </w:r>
          </w:p>
        </w:tc>
        <w:tc>
          <w:tcPr>
            <w:tcW w:w="4535" w:type="dxa"/>
            <w:gridSpan w:val="2"/>
          </w:tcPr>
          <w:p>
            <w:pPr>
              <w:pStyle w:val="TAL"/>
            </w:pPr>
            <w:r>
              <w:t>FFS</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rFonts w:eastAsia="Malgun Gothic"/>
              </w:rPr>
            </w:pPr>
            <w:r>
              <w:rPr>
                <w:rFonts w:eastAsia="Malgun Gothic"/>
              </w:rPr>
              <w:t>6.4F.1 Frequency Error for shared spectrum access</w:t>
            </w:r>
          </w:p>
        </w:tc>
        <w:tc>
          <w:tcPr>
            <w:tcW w:w="4535" w:type="dxa"/>
            <w:gridSpan w:val="2"/>
          </w:tcPr>
          <w:p>
            <w:pPr>
              <w:pStyle w:val="TAL"/>
              <w:rPr>
                <w:rFonts w:eastAsia="Malgun Gothic"/>
              </w:rPr>
            </w:pPr>
            <w:r>
              <w:rPr>
                <w:rFonts w:eastAsia="Malgun Gothic"/>
              </w:rPr>
              <w:t>±36 Hz, f &gt; 3.0GHz</w:t>
            </w:r>
          </w:p>
          <w:p>
            <w:pPr>
              <w:pStyle w:val="TAL"/>
              <w:rPr>
                <w:rFonts w:eastAsia="Malgun Gothic"/>
              </w:rPr>
            </w:pPr>
          </w:p>
          <w:p>
            <w:pPr>
              <w:pStyle w:val="TAL"/>
              <w:rPr>
                <w:rFonts w:eastAsia="Malgun Gothic"/>
              </w:rPr>
            </w:pPr>
            <w:r>
              <w:rPr>
                <w:rFonts w:eastAsia="Malgun Gothic"/>
              </w:rPr>
              <w:t>DL Signal level:</w:t>
            </w:r>
          </w:p>
          <w:p>
            <w:pPr>
              <w:pStyle w:val="TAL"/>
              <w:rPr>
                <w:rFonts w:eastAsia="Malgun Gothic"/>
              </w:rPr>
            </w:pPr>
            <w:r>
              <w:rPr>
                <w:rFonts w:eastAsia="Malgun Gothic"/>
              </w:rPr>
              <w:t>±1.5 dB, 4.2GHz &lt; f ≤ 6.0GHz</w:t>
            </w:r>
          </w:p>
        </w:tc>
        <w:tc>
          <w:tcPr>
            <w:tcW w:w="2720" w:type="dxa"/>
            <w:gridSpan w:val="2"/>
          </w:tcPr>
          <w:p>
            <w:pPr>
              <w:pStyle w:val="TAL"/>
              <w:rPr>
                <w:rFonts w:eastAsia="Malgun Gothic"/>
                <w:snapToGrid w:val="0"/>
                <w:lang w:eastAsia="sv-SE"/>
              </w:rPr>
            </w:pPr>
          </w:p>
        </w:tc>
      </w:tr>
      <w:tr>
        <w:trPr>
          <w:gridAfter w:val="1"/>
          <w:wAfter w:w="75" w:type="dxa"/>
          <w:cantSplit/>
          <w:jc w:val="center"/>
          <w:ins w:id="13" w:author="Kevin Wang (QMC)" w:date="2022-11-01T23:26:00Z"/>
        </w:trPr>
        <w:tc>
          <w:tcPr>
            <w:tcW w:w="2435" w:type="dxa"/>
            <w:gridSpan w:val="2"/>
          </w:tcPr>
          <w:p>
            <w:pPr>
              <w:pStyle w:val="TAL"/>
              <w:rPr>
                <w:ins w:id="14" w:author="Kevin Wang (QMC)" w:date="2022-11-01T23:26:00Z"/>
                <w:rFonts w:eastAsia="Malgun Gothic"/>
              </w:rPr>
            </w:pPr>
            <w:ins w:id="15" w:author="Kevin Wang (QMC)" w:date="2022-11-01T23:27:00Z">
              <w:r>
                <w:t>6.4F.2.2 Carrier Leakage</w:t>
              </w:r>
            </w:ins>
          </w:p>
        </w:tc>
        <w:tc>
          <w:tcPr>
            <w:tcW w:w="4535" w:type="dxa"/>
            <w:gridSpan w:val="2"/>
          </w:tcPr>
          <w:p>
            <w:pPr>
              <w:pStyle w:val="TAL"/>
              <w:rPr>
                <w:ins w:id="16" w:author="Kevin Wang (QMC)" w:date="2022-11-01T23:27:00Z"/>
              </w:rPr>
            </w:pPr>
            <w:ins w:id="17" w:author="Kevin Wang (QMC)" w:date="2022-11-01T23:27:00Z">
              <w:r>
                <w:t>f ≤ 3.0GHz</w:t>
              </w:r>
            </w:ins>
          </w:p>
          <w:p>
            <w:pPr>
              <w:pStyle w:val="TAL"/>
              <w:rPr>
                <w:ins w:id="18" w:author="Kevin Wang (QMC)" w:date="2022-11-01T23:27:00Z"/>
              </w:rPr>
            </w:pPr>
            <w:ins w:id="19" w:author="Kevin Wang (QMC)" w:date="2022-11-01T23:27:00Z">
              <w:r>
                <w:t>±0.8 dB, BW ≤ 40MHz</w:t>
              </w:r>
            </w:ins>
          </w:p>
          <w:p>
            <w:pPr>
              <w:pStyle w:val="TAL"/>
              <w:rPr>
                <w:ins w:id="20" w:author="Kevin Wang (QMC)" w:date="2022-11-01T23:27:00Z"/>
                <w:rFonts w:cs="v4.2.0"/>
              </w:rPr>
            </w:pPr>
            <w:ins w:id="21" w:author="Kevin Wang (QMC)" w:date="2022-11-01T23:27:00Z">
              <w:r>
                <w:t>±1.5 dB, 40MHz &lt; BW ≤ 100MHz</w:t>
              </w:r>
            </w:ins>
          </w:p>
          <w:p>
            <w:pPr>
              <w:pStyle w:val="TAL"/>
              <w:rPr>
                <w:ins w:id="22" w:author="Kevin Wang (QMC)" w:date="2022-11-01T23:27:00Z"/>
              </w:rPr>
            </w:pPr>
          </w:p>
          <w:p>
            <w:pPr>
              <w:pStyle w:val="TAL"/>
              <w:rPr>
                <w:ins w:id="23" w:author="Kevin Wang (QMC)" w:date="2022-11-01T23:27:00Z"/>
              </w:rPr>
            </w:pPr>
            <w:ins w:id="24" w:author="Kevin Wang (QMC)" w:date="2022-11-01T23:27:00Z">
              <w:r>
                <w:t>3.0GHz &lt; f ≤ 4.2GHz</w:t>
              </w:r>
            </w:ins>
          </w:p>
          <w:p>
            <w:pPr>
              <w:pStyle w:val="TAL"/>
              <w:rPr>
                <w:ins w:id="25" w:author="Kevin Wang (QMC)" w:date="2022-11-01T23:27:00Z"/>
              </w:rPr>
            </w:pPr>
            <w:ins w:id="26" w:author="Kevin Wang (QMC)" w:date="2022-11-01T23:27:00Z">
              <w:r>
                <w:t>±0.8 dB, BW ≤ 40MHz</w:t>
              </w:r>
            </w:ins>
          </w:p>
          <w:p>
            <w:pPr>
              <w:pStyle w:val="TAL"/>
              <w:rPr>
                <w:ins w:id="27" w:author="Kevin Wang (QMC)" w:date="2022-11-01T23:27:00Z"/>
                <w:rFonts w:cs="v4.2.0"/>
              </w:rPr>
            </w:pPr>
            <w:ins w:id="28" w:author="Kevin Wang (QMC)" w:date="2022-11-01T23:27:00Z">
              <w:r>
                <w:t>±1.6 dB, 40MHz &lt; BW ≤ 100MHz</w:t>
              </w:r>
            </w:ins>
          </w:p>
          <w:p>
            <w:pPr>
              <w:pStyle w:val="TAL"/>
              <w:rPr>
                <w:ins w:id="29" w:author="Kevin Wang (QMC)" w:date="2022-11-01T23:27:00Z"/>
              </w:rPr>
            </w:pPr>
          </w:p>
          <w:p>
            <w:pPr>
              <w:pStyle w:val="TAL"/>
              <w:rPr>
                <w:ins w:id="30" w:author="Kevin Wang (QMC)" w:date="2022-11-01T23:27:00Z"/>
              </w:rPr>
            </w:pPr>
            <w:ins w:id="31" w:author="Kevin Wang (QMC)" w:date="2022-11-01T23:27:00Z">
              <w:r>
                <w:t xml:space="preserve">4.2GHz &lt; f ≤ </w:t>
              </w:r>
            </w:ins>
            <w:ins w:id="32" w:author="Kevin Wang (QMC)" w:date="2022-11-16T02:05:00Z">
              <w:r>
                <w:t>5.925GHz</w:t>
              </w:r>
            </w:ins>
          </w:p>
          <w:p>
            <w:pPr>
              <w:pStyle w:val="TAL"/>
              <w:rPr>
                <w:ins w:id="33" w:author="Kevin Wang (QMC)" w:date="2022-11-01T23:27:00Z"/>
              </w:rPr>
            </w:pPr>
            <w:ins w:id="34" w:author="Kevin Wang (QMC)" w:date="2022-11-01T23:27:00Z">
              <w:r>
                <w:t>±1.0 dB, BW ≤ 40MHz</w:t>
              </w:r>
            </w:ins>
          </w:p>
          <w:p>
            <w:pPr>
              <w:pStyle w:val="TAL"/>
              <w:rPr>
                <w:ins w:id="35" w:author="Kevin Wang (QMC)" w:date="2022-11-01T23:27:00Z"/>
              </w:rPr>
            </w:pPr>
            <w:ins w:id="36" w:author="Kevin Wang (QMC)" w:date="2022-11-01T23:27:00Z">
              <w:r>
                <w:t>±1.6 dB, 40MHz &lt; BW ≤ 100MHz</w:t>
              </w:r>
            </w:ins>
          </w:p>
          <w:p>
            <w:pPr>
              <w:pStyle w:val="TAL"/>
              <w:rPr>
                <w:ins w:id="37" w:author="Kevin Wang (QMC)" w:date="2022-11-01T23:28:00Z"/>
              </w:rPr>
            </w:pPr>
          </w:p>
          <w:p>
            <w:pPr>
              <w:pStyle w:val="TAL"/>
              <w:rPr>
                <w:ins w:id="38" w:author="Kevin Wang (QMC)" w:date="2022-11-01T23:28:00Z"/>
              </w:rPr>
            </w:pPr>
            <w:ins w:id="39" w:author="Kevin Wang (QMC)" w:date="2022-11-01T23:28:00Z">
              <w:r>
                <w:t>5.925GHz &lt; f ≤ 7.125GHz</w:t>
              </w:r>
            </w:ins>
          </w:p>
          <w:p>
            <w:pPr>
              <w:pStyle w:val="TAL"/>
              <w:rPr>
                <w:ins w:id="40" w:author="Kevin Wang (QMC)" w:date="2022-11-01T23:27:00Z"/>
              </w:rPr>
            </w:pPr>
            <w:ins w:id="41" w:author="Kevin Wang (QMC)" w:date="2022-11-01T23:28:00Z">
              <w:r>
                <w:t>TBD</w:t>
              </w:r>
            </w:ins>
          </w:p>
          <w:p>
            <w:pPr>
              <w:pStyle w:val="TAL"/>
              <w:rPr>
                <w:ins w:id="42" w:author="Kevin Wang (QMC)" w:date="2022-11-01T23:27:00Z"/>
              </w:rPr>
            </w:pPr>
          </w:p>
          <w:p>
            <w:pPr>
              <w:pStyle w:val="TAL"/>
              <w:rPr>
                <w:ins w:id="43" w:author="Kevin Wang (QMC)" w:date="2022-11-01T23:27:00Z"/>
                <w:rFonts w:cs="v4.2.0"/>
                <w:lang w:eastAsia="zh-CN"/>
              </w:rPr>
            </w:pPr>
            <w:ins w:id="44" w:author="Kevin Wang (QMC)" w:date="2022-11-01T23:27:00Z">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ins>
          </w:p>
          <w:p>
            <w:pPr>
              <w:pStyle w:val="TAL"/>
              <w:rPr>
                <w:ins w:id="45" w:author="Kevin Wang (QMC)" w:date="2022-11-01T23:27:00Z"/>
                <w:rFonts w:cs="v4.2.0"/>
                <w:lang w:eastAsia="zh-CN"/>
              </w:rPr>
            </w:pPr>
            <w:ins w:id="46" w:author="Kevin Wang (QMC)" w:date="2022-11-01T23:27:00Z">
              <w:r>
                <w:t>Absolute Uplink power measurement</w:t>
              </w:r>
              <w:r>
                <w:rPr>
                  <w:lang w:eastAsia="zh-CN"/>
                </w:rPr>
                <w:t xml:space="preserve"> for step 6 and step 8 same as </w:t>
              </w:r>
              <w:r>
                <w:rPr>
                  <w:rFonts w:cs="v4.2.0"/>
                </w:rPr>
                <w:t>6.3.1</w:t>
              </w:r>
              <w:r>
                <w:rPr>
                  <w:rFonts w:cs="v4.2.0"/>
                  <w:lang w:eastAsia="zh-CN"/>
                </w:rPr>
                <w:t>.</w:t>
              </w:r>
            </w:ins>
          </w:p>
          <w:p>
            <w:pPr>
              <w:pStyle w:val="TAL"/>
              <w:rPr>
                <w:ins w:id="47" w:author="Kevin Wang (QMC)" w:date="2022-11-01T23:26:00Z"/>
                <w:rFonts w:eastAsia="Malgun Gothic"/>
              </w:rPr>
            </w:pPr>
            <w:ins w:id="48" w:author="Kevin Wang (QMC)" w:date="2022-11-01T23:27:00Z">
              <w:r>
                <w:t xml:space="preserve">Relative Uplink power measurement same as 6.3.4.3. </w:t>
              </w:r>
            </w:ins>
          </w:p>
        </w:tc>
        <w:tc>
          <w:tcPr>
            <w:tcW w:w="2720" w:type="dxa"/>
            <w:gridSpan w:val="2"/>
          </w:tcPr>
          <w:p>
            <w:pPr>
              <w:pStyle w:val="TAL"/>
              <w:rPr>
                <w:ins w:id="49" w:author="Kevin Wang (QMC)" w:date="2022-11-01T23:26:00Z"/>
                <w:rFonts w:eastAsia="Malgun Gothic"/>
                <w:snapToGrid w:val="0"/>
                <w:lang w:eastAsia="sv-SE"/>
              </w:rPr>
            </w:pPr>
          </w:p>
        </w:tc>
      </w:tr>
      <w:tr>
        <w:trPr>
          <w:gridAfter w:val="1"/>
          <w:wAfter w:w="75" w:type="dxa"/>
          <w:cantSplit/>
          <w:jc w:val="center"/>
        </w:trPr>
        <w:tc>
          <w:tcPr>
            <w:tcW w:w="2435" w:type="dxa"/>
            <w:gridSpan w:val="2"/>
          </w:tcPr>
          <w:p>
            <w:pPr>
              <w:pStyle w:val="TAL"/>
              <w:rPr>
                <w:rFonts w:eastAsia="Malgun Gothic"/>
              </w:rPr>
            </w:pPr>
            <w:r>
              <w:t>6.4G.1 Frequency Error for Tx Diversity</w:t>
            </w:r>
          </w:p>
        </w:tc>
        <w:tc>
          <w:tcPr>
            <w:tcW w:w="4535" w:type="dxa"/>
            <w:gridSpan w:val="2"/>
          </w:tcPr>
          <w:p>
            <w:pPr>
              <w:pStyle w:val="TAL"/>
              <w:rPr>
                <w:rFonts w:eastAsia="Malgun Gothic"/>
              </w:rPr>
            </w:pPr>
            <w:r>
              <w:t>Same as 6.4.1</w:t>
            </w:r>
            <w:r>
              <w:rPr>
                <w:lang w:eastAsia="zh-CN"/>
              </w:rPr>
              <w:t xml:space="preserve"> for each antenna</w:t>
            </w:r>
          </w:p>
        </w:tc>
        <w:tc>
          <w:tcPr>
            <w:tcW w:w="2720" w:type="dxa"/>
            <w:gridSpan w:val="2"/>
          </w:tcPr>
          <w:p>
            <w:pPr>
              <w:pStyle w:val="TAL"/>
              <w:rPr>
                <w:rFonts w:eastAsia="Malgun Gothic"/>
                <w:snapToGrid w:val="0"/>
                <w:lang w:eastAsia="sv-SE"/>
              </w:rPr>
            </w:pPr>
          </w:p>
        </w:tc>
      </w:tr>
      <w:tr>
        <w:trPr>
          <w:gridAfter w:val="1"/>
          <w:wAfter w:w="75" w:type="dxa"/>
          <w:cantSplit/>
          <w:jc w:val="center"/>
        </w:trPr>
        <w:tc>
          <w:tcPr>
            <w:tcW w:w="2435" w:type="dxa"/>
            <w:gridSpan w:val="2"/>
          </w:tcPr>
          <w:p>
            <w:pPr>
              <w:pStyle w:val="TAL"/>
              <w:rPr>
                <w:rFonts w:eastAsia="Malgun Gothic"/>
              </w:rPr>
            </w:pPr>
            <w:r>
              <w:t>6.4G.2.2 Carrier Leakage for Tx Diversity</w:t>
            </w:r>
          </w:p>
        </w:tc>
        <w:tc>
          <w:tcPr>
            <w:tcW w:w="4535" w:type="dxa"/>
            <w:gridSpan w:val="2"/>
          </w:tcPr>
          <w:p>
            <w:pPr>
              <w:pStyle w:val="TAL"/>
              <w:rPr>
                <w:lang w:eastAsia="zh-CN"/>
              </w:rPr>
            </w:pPr>
            <w:r>
              <w:t>Same as 6.4.2.2</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2G</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 6 and step 8 same as </w:t>
            </w:r>
            <w:r>
              <w:rPr>
                <w:rFonts w:cs="v4.2.0"/>
              </w:rPr>
              <w:t>6.3G.1</w:t>
            </w:r>
            <w:r>
              <w:rPr>
                <w:rFonts w:cs="v4.2.0"/>
                <w:lang w:eastAsia="zh-CN"/>
              </w:rPr>
              <w:t>.</w:t>
            </w:r>
          </w:p>
          <w:p>
            <w:pPr>
              <w:pStyle w:val="TAL"/>
              <w:rPr>
                <w:rFonts w:eastAsia="Malgun Gothic"/>
              </w:rPr>
            </w:pPr>
            <w:r>
              <w:t>Relative Uplink power measurement same as 6.3G.4.3.</w:t>
            </w:r>
          </w:p>
        </w:tc>
        <w:tc>
          <w:tcPr>
            <w:tcW w:w="2720" w:type="dxa"/>
            <w:gridSpan w:val="2"/>
          </w:tcPr>
          <w:p>
            <w:pPr>
              <w:pStyle w:val="TAL"/>
              <w:rPr>
                <w:rFonts w:eastAsia="Malgun Gothic"/>
                <w:snapToGrid w:val="0"/>
                <w:lang w:eastAsia="sv-SE"/>
              </w:rPr>
            </w:pPr>
          </w:p>
        </w:tc>
      </w:tr>
      <w:tr>
        <w:trPr>
          <w:gridAfter w:val="1"/>
          <w:wAfter w:w="75" w:type="dxa"/>
          <w:cantSplit/>
          <w:jc w:val="center"/>
        </w:trPr>
        <w:tc>
          <w:tcPr>
            <w:tcW w:w="2435" w:type="dxa"/>
            <w:gridSpan w:val="2"/>
          </w:tcPr>
          <w:p>
            <w:pPr>
              <w:pStyle w:val="TAL"/>
              <w:rPr>
                <w:rFonts w:eastAsia="Malgun Gothic"/>
              </w:rPr>
            </w:pPr>
            <w:r>
              <w:lastRenderedPageBreak/>
              <w:t>6.4G.2.3 In-band emissions for Tx Diversity</w:t>
            </w:r>
          </w:p>
        </w:tc>
        <w:tc>
          <w:tcPr>
            <w:tcW w:w="4535" w:type="dxa"/>
            <w:gridSpan w:val="2"/>
          </w:tcPr>
          <w:p>
            <w:pPr>
              <w:pStyle w:val="TAL"/>
              <w:rPr>
                <w:lang w:eastAsia="zh-CN"/>
              </w:rPr>
            </w:pPr>
            <w:r>
              <w:t>Same as 6.4.2.3</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for steps 1.2 and 1.4 same as </w:t>
            </w:r>
            <w:r>
              <w:rPr>
                <w:rFonts w:cs="v4.2.0"/>
              </w:rPr>
              <w:t>6.</w:t>
            </w:r>
            <w:r>
              <w:rPr>
                <w:rFonts w:cs="v4.2.0"/>
                <w:lang w:eastAsia="zh-CN"/>
              </w:rPr>
              <w:t>2G</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steps 1.6 and 1.8 same as </w:t>
            </w:r>
            <w:r>
              <w:rPr>
                <w:rFonts w:cs="v4.2.0"/>
              </w:rPr>
              <w:t>6.3G.1</w:t>
            </w:r>
            <w:r>
              <w:rPr>
                <w:rFonts w:cs="v4.2.0"/>
                <w:lang w:eastAsia="zh-CN"/>
              </w:rPr>
              <w:t>.</w:t>
            </w:r>
          </w:p>
          <w:p>
            <w:pPr>
              <w:pStyle w:val="TAL"/>
              <w:rPr>
                <w:rFonts w:eastAsia="Malgun Gothic"/>
              </w:rPr>
            </w:pPr>
            <w:r>
              <w:t>Relative Uplink power measurement same as 6.3G.4.3.</w:t>
            </w:r>
          </w:p>
        </w:tc>
        <w:tc>
          <w:tcPr>
            <w:tcW w:w="2720" w:type="dxa"/>
            <w:gridSpan w:val="2"/>
          </w:tcPr>
          <w:p>
            <w:pPr>
              <w:pStyle w:val="TAL"/>
              <w:rPr>
                <w:rFonts w:eastAsia="Malgun Gothic"/>
                <w:snapToGrid w:val="0"/>
                <w:lang w:eastAsia="sv-SE"/>
              </w:rPr>
            </w:pPr>
          </w:p>
        </w:tc>
      </w:tr>
      <w:tr>
        <w:trPr>
          <w:gridAfter w:val="1"/>
          <w:wAfter w:w="75" w:type="dxa"/>
          <w:cantSplit/>
          <w:jc w:val="center"/>
        </w:trPr>
        <w:tc>
          <w:tcPr>
            <w:tcW w:w="2435" w:type="dxa"/>
            <w:gridSpan w:val="2"/>
          </w:tcPr>
          <w:p>
            <w:pPr>
              <w:pStyle w:val="TAL"/>
              <w:rPr>
                <w:rFonts w:eastAsia="Malgun Gothic"/>
              </w:rPr>
            </w:pPr>
            <w:r>
              <w:t>6.4G.2.4 EVM equalizer spectrum flatness for Tx Diversity</w:t>
            </w:r>
          </w:p>
        </w:tc>
        <w:tc>
          <w:tcPr>
            <w:tcW w:w="4535" w:type="dxa"/>
            <w:gridSpan w:val="2"/>
          </w:tcPr>
          <w:p>
            <w:pPr>
              <w:pStyle w:val="TAL"/>
            </w:pPr>
            <w:r>
              <w:t>±1.4 dB, BW ≤ 40MHz</w:t>
            </w:r>
          </w:p>
          <w:p>
            <w:pPr>
              <w:pStyle w:val="TAL"/>
              <w:rPr>
                <w:rFonts w:eastAsia="Malgun Gothic"/>
              </w:rPr>
            </w:pPr>
            <w:r>
              <w:t>±1.6 dB, 40MHz &lt; BW ≤ 100MHz</w:t>
            </w:r>
          </w:p>
        </w:tc>
        <w:tc>
          <w:tcPr>
            <w:tcW w:w="2720" w:type="dxa"/>
            <w:gridSpan w:val="2"/>
          </w:tcPr>
          <w:p>
            <w:pPr>
              <w:pStyle w:val="TAL"/>
              <w:rPr>
                <w:rFonts w:eastAsia="Malgun Gothic"/>
                <w:snapToGrid w:val="0"/>
                <w:lang w:eastAsia="sv-SE"/>
              </w:rPr>
            </w:pPr>
          </w:p>
        </w:tc>
      </w:tr>
      <w:tr>
        <w:trPr>
          <w:gridAfter w:val="1"/>
          <w:wAfter w:w="75" w:type="dxa"/>
          <w:cantSplit/>
          <w:jc w:val="center"/>
        </w:trPr>
        <w:tc>
          <w:tcPr>
            <w:tcW w:w="2435" w:type="dxa"/>
            <w:gridSpan w:val="2"/>
          </w:tcPr>
          <w:p>
            <w:pPr>
              <w:pStyle w:val="TAL"/>
            </w:pPr>
            <w:r>
              <w:t>6.5.1 Occupied bandwidth</w:t>
            </w:r>
          </w:p>
        </w:tc>
        <w:tc>
          <w:tcPr>
            <w:tcW w:w="4535" w:type="dxa"/>
            <w:gridSpan w:val="2"/>
          </w:tcPr>
          <w:p>
            <w:pPr>
              <w:pStyle w:val="TAL"/>
            </w:pPr>
            <w:r>
              <w:t>1.5% of channel bandwidth</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6.5.2.2 Spectrum Emission Mask</w:t>
            </w:r>
          </w:p>
        </w:tc>
        <w:tc>
          <w:tcPr>
            <w:tcW w:w="4535" w:type="dxa"/>
            <w:gridSpan w:val="2"/>
          </w:tcPr>
          <w:p>
            <w:pPr>
              <w:pStyle w:val="TAL"/>
            </w:pPr>
            <w:r>
              <w:t>±1.5 dB, f ≤ 3.0GHz</w:t>
            </w:r>
          </w:p>
          <w:p>
            <w:pPr>
              <w:pStyle w:val="TAL"/>
            </w:pPr>
            <w:r>
              <w:t>±1.8 dB, 3.0GHz &lt; f ≤ 4.2GHz</w:t>
            </w:r>
          </w:p>
          <w:p>
            <w:pPr>
              <w:pStyle w:val="TAL"/>
            </w:pPr>
            <w:r>
              <w:t>±2.0 dB, 4.2GHz &lt; f ≤ 6.0GHz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6.5.2.3 Additional spectrum emission mask</w:t>
            </w:r>
          </w:p>
        </w:tc>
        <w:tc>
          <w:tcPr>
            <w:tcW w:w="4535" w:type="dxa"/>
            <w:gridSpan w:val="2"/>
          </w:tcPr>
          <w:p>
            <w:pPr>
              <w:pStyle w:val="TAL"/>
            </w:pPr>
            <w:r>
              <w:t>±1.5 dB, f ≤ 3.0GHz</w:t>
            </w:r>
          </w:p>
          <w:p>
            <w:pPr>
              <w:pStyle w:val="TAL"/>
            </w:pPr>
            <w:r>
              <w:t>±1.8 dB, 3.0GHz &lt; f ≤ 4.2GHz</w:t>
            </w:r>
          </w:p>
          <w:p>
            <w:pPr>
              <w:pStyle w:val="TAL"/>
            </w:pPr>
            <w:r>
              <w:t>±2.0 dB, 4.2GHz &lt; f ≤ 6.0GHz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6.5.2.4.1 NR ACLR</w:t>
            </w:r>
          </w:p>
        </w:tc>
        <w:tc>
          <w:tcPr>
            <w:tcW w:w="4535" w:type="dxa"/>
            <w:gridSpan w:val="2"/>
          </w:tcPr>
          <w:p>
            <w:pPr>
              <w:pStyle w:val="TAL"/>
            </w:pPr>
            <w:r>
              <w:t>±0.8 dB, f ≤ 4.0GHz</w:t>
            </w:r>
          </w:p>
          <w:p>
            <w:pPr>
              <w:pStyle w:val="TAL"/>
            </w:pPr>
            <w:r>
              <w:t>±1.0 dB, 4.0GHz &lt; f ≤ 6.0GHz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6.5.2.4.2 UTRA ACLR</w:t>
            </w:r>
          </w:p>
        </w:tc>
        <w:tc>
          <w:tcPr>
            <w:tcW w:w="4535" w:type="dxa"/>
            <w:gridSpan w:val="2"/>
          </w:tcPr>
          <w:p>
            <w:pPr>
              <w:pStyle w:val="TAL"/>
            </w:pPr>
            <w:r>
              <w:t>±0.8 dB, f ≤ 4.0GHz</w:t>
            </w:r>
          </w:p>
          <w:p>
            <w:pPr>
              <w:pStyle w:val="TAL"/>
            </w:pPr>
            <w:r>
              <w:t>±1.0 dB, 4.0GHz &lt; f ≤ 6.0GHz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6.5.3.1 General spurious emissions</w:t>
            </w:r>
          </w:p>
        </w:tc>
        <w:tc>
          <w:tcPr>
            <w:tcW w:w="4535" w:type="dxa"/>
            <w:gridSpan w:val="2"/>
          </w:tcPr>
          <w:p>
            <w:pPr>
              <w:pStyle w:val="TAL"/>
            </w:pPr>
            <w:r>
              <w:t>for results &gt; -60 dBm:</w:t>
            </w:r>
          </w:p>
          <w:p>
            <w:pPr>
              <w:pStyle w:val="TAL"/>
            </w:pPr>
            <w:r>
              <w:t>±2.0 dB, 9kHz &lt; f ≤ 3GHz</w:t>
            </w:r>
          </w:p>
          <w:p>
            <w:pPr>
              <w:pStyle w:val="TAL"/>
            </w:pPr>
            <w:r>
              <w:t>±2.5 dB, 3GHz &lt; f ≤ 4GHz</w:t>
            </w:r>
          </w:p>
          <w:p>
            <w:pPr>
              <w:pStyle w:val="TAL"/>
            </w:pPr>
            <w:r>
              <w:t>±4.0 dB, 4GHz &lt; f ≤ 19GHz</w:t>
            </w:r>
          </w:p>
          <w:p>
            <w:pPr>
              <w:pStyle w:val="TAL"/>
            </w:pPr>
            <w:r>
              <w:t>±6.0 dB, 19GHz &lt; f ≤ 26GHz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6.5.3.2 Spurious emission for UE co-existence</w:t>
            </w:r>
          </w:p>
        </w:tc>
        <w:tc>
          <w:tcPr>
            <w:tcW w:w="4535" w:type="dxa"/>
            <w:gridSpan w:val="2"/>
          </w:tcPr>
          <w:p>
            <w:pPr>
              <w:pStyle w:val="TAL"/>
            </w:pPr>
            <w:r>
              <w:t>for results &gt; -60 dBm:</w:t>
            </w:r>
          </w:p>
          <w:p>
            <w:pPr>
              <w:pStyle w:val="TAL"/>
            </w:pPr>
            <w:r>
              <w:t>±2.0 dB, 9kHz &lt; f ≤ 3GHz</w:t>
            </w:r>
          </w:p>
          <w:p>
            <w:pPr>
              <w:pStyle w:val="TAL"/>
            </w:pPr>
            <w:r>
              <w:t>±2.5 dB, 3GHz &lt; f ≤ 4GHz</w:t>
            </w:r>
          </w:p>
          <w:p>
            <w:pPr>
              <w:pStyle w:val="TAL"/>
            </w:pPr>
            <w:r>
              <w:t>±4.0 dB, 4GHz &lt; f ≤ 19GHz</w:t>
            </w:r>
          </w:p>
          <w:p>
            <w:pPr>
              <w:pStyle w:val="TAL"/>
            </w:pPr>
            <w:r>
              <w:t>±6.0 dB, 19GHz &lt; f ≤ 26GHz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6.5.3.3 Additional spurious emissions</w:t>
            </w:r>
          </w:p>
        </w:tc>
        <w:tc>
          <w:tcPr>
            <w:tcW w:w="4535" w:type="dxa"/>
            <w:gridSpan w:val="2"/>
          </w:tcPr>
          <w:p>
            <w:pPr>
              <w:pStyle w:val="TAL"/>
            </w:pPr>
            <w:r>
              <w:t>for results &gt; -60 dBm:</w:t>
            </w:r>
          </w:p>
          <w:p>
            <w:pPr>
              <w:pStyle w:val="TAL"/>
            </w:pPr>
            <w:r>
              <w:t>±2.0 dB, 9kHz &lt; f ≤ 3GHz</w:t>
            </w:r>
          </w:p>
          <w:p>
            <w:pPr>
              <w:pStyle w:val="TAL"/>
            </w:pPr>
            <w:r>
              <w:t>±2.5 dB, 3GHz &lt; f ≤ 4GHz</w:t>
            </w:r>
          </w:p>
          <w:p>
            <w:pPr>
              <w:pStyle w:val="TAL"/>
            </w:pPr>
            <w:r>
              <w:t>±4.0 dB, 4GHz &lt; f ≤ 19GHz</w:t>
            </w:r>
          </w:p>
          <w:p>
            <w:pPr>
              <w:pStyle w:val="TAL"/>
            </w:pPr>
            <w:r>
              <w:t>±6.0 dB, 19GHz &lt; f ≤ 26GHz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6.5.4 Transmit intermodulation</w:t>
            </w:r>
          </w:p>
        </w:tc>
        <w:tc>
          <w:tcPr>
            <w:tcW w:w="4535" w:type="dxa"/>
            <w:gridSpan w:val="2"/>
          </w:tcPr>
          <w:p>
            <w:pPr>
              <w:pStyle w:val="TAL"/>
            </w:pPr>
            <w:r>
              <w:t>f ≤ 3.0GHz</w:t>
            </w:r>
          </w:p>
          <w:p>
            <w:pPr>
              <w:pStyle w:val="TAL"/>
            </w:pPr>
            <w:r>
              <w:t>±2.7 dB, BW ≤ 40MHz</w:t>
            </w:r>
          </w:p>
          <w:p>
            <w:pPr>
              <w:pStyle w:val="TAL"/>
              <w:rPr>
                <w:rFonts w:cs="v4.2.0"/>
              </w:rPr>
            </w:pPr>
            <w:r>
              <w:t>±3.1 dB, 40MHz &lt; BW ≤ 100MHz</w:t>
            </w:r>
          </w:p>
          <w:p>
            <w:pPr>
              <w:pStyle w:val="TAL"/>
            </w:pPr>
          </w:p>
          <w:p>
            <w:pPr>
              <w:pStyle w:val="TAL"/>
            </w:pPr>
            <w:r>
              <w:t>3.0GHz &lt; f ≤ 4.2GHz</w:t>
            </w:r>
          </w:p>
          <w:p>
            <w:pPr>
              <w:pStyle w:val="TAL"/>
            </w:pPr>
            <w:r>
              <w:t>±3.7 dB, BW ≤ 40MHz</w:t>
            </w:r>
          </w:p>
          <w:p>
            <w:pPr>
              <w:pStyle w:val="TAL"/>
              <w:rPr>
                <w:rFonts w:cs="v4.2.0"/>
              </w:rPr>
            </w:pPr>
            <w:r>
              <w:t>±4.0 dB, 40MHz &lt; BW ≤ 100MHz</w:t>
            </w:r>
          </w:p>
          <w:p>
            <w:pPr>
              <w:pStyle w:val="TAL"/>
            </w:pPr>
          </w:p>
          <w:p>
            <w:pPr>
              <w:pStyle w:val="TAL"/>
            </w:pPr>
            <w:r>
              <w:t>4.2GHz &lt; f ≤ 6.0GHz</w:t>
            </w:r>
          </w:p>
          <w:p>
            <w:pPr>
              <w:pStyle w:val="TAL"/>
            </w:pPr>
            <w:r>
              <w:t>±5.1 dB, BW ≤ 40MHz</w:t>
            </w:r>
          </w:p>
          <w:p>
            <w:pPr>
              <w:pStyle w:val="TAL"/>
            </w:pPr>
            <w:r>
              <w:t>±5.3 dB, 40MHz &lt; BW ≤ 100MHz</w:t>
            </w:r>
          </w:p>
        </w:tc>
        <w:tc>
          <w:tcPr>
            <w:tcW w:w="2720" w:type="dxa"/>
            <w:gridSpan w:val="2"/>
          </w:tcPr>
          <w:p>
            <w:pPr>
              <w:pStyle w:val="TAL"/>
              <w:rPr>
                <w:lang w:eastAsia="sv-SE"/>
              </w:rPr>
            </w:pPr>
            <w:r>
              <w:rPr>
                <w:lang w:eastAsia="sv-SE"/>
              </w:rPr>
              <w:t>Overall system uncertainty comprises four quantities:</w:t>
            </w:r>
          </w:p>
          <w:p>
            <w:pPr>
              <w:pStyle w:val="TAL"/>
              <w:rPr>
                <w:lang w:eastAsia="sv-SE"/>
              </w:rPr>
            </w:pPr>
            <w:r>
              <w:rPr>
                <w:lang w:eastAsia="sv-SE"/>
              </w:rPr>
              <w:t>1. Wanted signal setting error</w:t>
            </w:r>
          </w:p>
          <w:p>
            <w:pPr>
              <w:pStyle w:val="TAL"/>
              <w:rPr>
                <w:lang w:eastAsia="sv-SE"/>
              </w:rPr>
            </w:pPr>
            <w:r>
              <w:rPr>
                <w:lang w:eastAsia="sv-SE"/>
              </w:rPr>
              <w:t>2. CW Interferer level error</w:t>
            </w:r>
          </w:p>
          <w:p>
            <w:pPr>
              <w:pStyle w:val="TAL"/>
              <w:rPr>
                <w:lang w:eastAsia="sv-SE"/>
              </w:rPr>
            </w:pPr>
            <w:r>
              <w:rPr>
                <w:lang w:eastAsia="sv-SE"/>
              </w:rPr>
              <w:t>3. Wanted signal meas. error</w:t>
            </w:r>
          </w:p>
          <w:p>
            <w:pPr>
              <w:pStyle w:val="TAL"/>
              <w:rPr>
                <w:lang w:eastAsia="sv-SE"/>
              </w:rPr>
            </w:pPr>
            <w:r>
              <w:rPr>
                <w:lang w:eastAsia="sv-SE"/>
              </w:rPr>
              <w:t>4. Intermodulation product measurement error</w:t>
            </w:r>
          </w:p>
          <w:p>
            <w:pPr>
              <w:pStyle w:val="TAL"/>
              <w:rPr>
                <w:lang w:eastAsia="sv-SE"/>
              </w:rPr>
            </w:pPr>
            <w:r>
              <w:rPr>
                <w:lang w:eastAsia="sv-SE"/>
              </w:rPr>
              <w:t>The relative level of the wanted signal and the CW interferer has 2 x effect on the intermodulation product.</w:t>
            </w:r>
          </w:p>
          <w:p>
            <w:pPr>
              <w:pStyle w:val="TAL"/>
              <w:rPr>
                <w:lang w:eastAsia="sv-SE"/>
              </w:rPr>
            </w:pPr>
            <w:r>
              <w:rPr>
                <w:lang w:eastAsia="sv-SE"/>
              </w:rPr>
              <w:t>Items 1, 2, 3 and 4 are assumed to be uncorrelated so can be root sum squared to provide the combined effect.</w:t>
            </w:r>
          </w:p>
          <w:p>
            <w:pPr>
              <w:pStyle w:val="TAL"/>
              <w:rPr>
                <w:lang w:eastAsia="sv-SE"/>
              </w:rPr>
            </w:pPr>
            <w:r>
              <w:rPr>
                <w:lang w:eastAsia="sv-SE"/>
              </w:rPr>
              <w:t>Test System uncertainty = SQRT [(2 x SQRT (Wanted setting_error</w:t>
            </w:r>
            <w:r>
              <w:rPr>
                <w:vertAlign w:val="superscript"/>
                <w:lang w:eastAsia="sv-SE"/>
              </w:rPr>
              <w:t>2</w:t>
            </w:r>
            <w:r>
              <w:rPr>
                <w:lang w:eastAsia="sv-SE"/>
              </w:rPr>
              <w:t xml:space="preserve"> + CW_level_error</w:t>
            </w:r>
            <w:r>
              <w:rPr>
                <w:vertAlign w:val="superscript"/>
                <w:lang w:eastAsia="sv-SE"/>
              </w:rPr>
              <w:t>2</w:t>
            </w:r>
            <w:r>
              <w:rPr>
                <w:lang w:eastAsia="sv-SE"/>
              </w:rPr>
              <w:t>))</w:t>
            </w:r>
            <w:r>
              <w:rPr>
                <w:vertAlign w:val="superscript"/>
                <w:lang w:eastAsia="sv-SE"/>
              </w:rPr>
              <w:t xml:space="preserve"> 2 </w:t>
            </w:r>
            <w:r>
              <w:rPr>
                <w:lang w:eastAsia="sv-SE"/>
              </w:rPr>
              <w:t xml:space="preserve">+ </w:t>
            </w:r>
            <w:proofErr w:type="spellStart"/>
            <w:r>
              <w:rPr>
                <w:lang w:eastAsia="sv-SE"/>
              </w:rPr>
              <w:t>Wanted_level_meas</w:t>
            </w:r>
            <w:proofErr w:type="spellEnd"/>
            <w:r>
              <w:rPr>
                <w:lang w:eastAsia="sv-SE"/>
              </w:rPr>
              <w:t xml:space="preserve"> error</w:t>
            </w:r>
            <w:r>
              <w:rPr>
                <w:vertAlign w:val="superscript"/>
                <w:lang w:eastAsia="sv-SE"/>
              </w:rPr>
              <w:t>2</w:t>
            </w:r>
            <w:r>
              <w:rPr>
                <w:lang w:eastAsia="sv-SE"/>
              </w:rPr>
              <w:t xml:space="preserve"> + Intermodulation product measurement error</w:t>
            </w:r>
            <w:r>
              <w:rPr>
                <w:vertAlign w:val="superscript"/>
                <w:lang w:eastAsia="sv-SE"/>
              </w:rPr>
              <w:t>2</w:t>
            </w:r>
            <w:r>
              <w:rPr>
                <w:lang w:eastAsia="sv-SE"/>
              </w:rPr>
              <w:t>]</w:t>
            </w:r>
          </w:p>
        </w:tc>
      </w:tr>
      <w:tr>
        <w:trPr>
          <w:gridAfter w:val="1"/>
          <w:wAfter w:w="75" w:type="dxa"/>
          <w:cantSplit/>
          <w:jc w:val="center"/>
        </w:trPr>
        <w:tc>
          <w:tcPr>
            <w:tcW w:w="2435" w:type="dxa"/>
            <w:gridSpan w:val="2"/>
          </w:tcPr>
          <w:p>
            <w:pPr>
              <w:pStyle w:val="TAL"/>
            </w:pPr>
            <w:r>
              <w:rPr>
                <w:lang w:eastAsia="zh-CN"/>
              </w:rPr>
              <w:t>6.5A.1.1 Occupied bandwidth for CA</w:t>
            </w:r>
            <w:r>
              <w:t xml:space="preserve"> (2UL CA)</w:t>
            </w:r>
          </w:p>
        </w:tc>
        <w:tc>
          <w:tcPr>
            <w:tcW w:w="4535" w:type="dxa"/>
            <w:gridSpan w:val="2"/>
          </w:tcPr>
          <w:p>
            <w:pPr>
              <w:pStyle w:val="TAL"/>
            </w:pPr>
            <w:r>
              <w:t>For inter-band CA: same as 6.5.1 for each CC</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t xml:space="preserve">6.5A.2.2.1 </w:t>
            </w:r>
            <w:r>
              <w:t>Spectrum emission mask for CA (2UL CA)</w:t>
            </w:r>
          </w:p>
        </w:tc>
        <w:tc>
          <w:tcPr>
            <w:tcW w:w="4535" w:type="dxa"/>
            <w:gridSpan w:val="2"/>
          </w:tcPr>
          <w:p>
            <w:pPr>
              <w:pStyle w:val="TAL"/>
            </w:pPr>
            <w:r>
              <w:t>For inter-band CA: same as 6.5.2.2 for each CC</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t>6.5A.2.4.1.1 NR ACLR for CA</w:t>
            </w:r>
            <w:r>
              <w:t xml:space="preserve"> (2UL CA)</w:t>
            </w:r>
          </w:p>
        </w:tc>
        <w:tc>
          <w:tcPr>
            <w:tcW w:w="4535" w:type="dxa"/>
            <w:gridSpan w:val="2"/>
          </w:tcPr>
          <w:p>
            <w:pPr>
              <w:pStyle w:val="TAL"/>
            </w:pPr>
            <w:r>
              <w:t>For inter-band CA: same as 6.5.2.4.1 for each CC</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t xml:space="preserve">6.5A.2.4.2.1 URTA ACLR for CA </w:t>
            </w:r>
            <w:r>
              <w:t>(2UL CA)</w:t>
            </w:r>
          </w:p>
        </w:tc>
        <w:tc>
          <w:tcPr>
            <w:tcW w:w="4535" w:type="dxa"/>
            <w:gridSpan w:val="2"/>
          </w:tcPr>
          <w:p>
            <w:pPr>
              <w:pStyle w:val="TAL"/>
            </w:pPr>
            <w:bookmarkStart w:id="50" w:name="OLE_LINK41"/>
            <w:r>
              <w:t>For inter-band CA: same as 6.5.2.4.2 for each CC</w:t>
            </w:r>
            <w:bookmarkEnd w:id="50"/>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lastRenderedPageBreak/>
              <w:t xml:space="preserve">6.5A.3.1.1 General spurious emissions for CA </w:t>
            </w:r>
            <w:r>
              <w:t>(2UL CA)</w:t>
            </w:r>
          </w:p>
        </w:tc>
        <w:tc>
          <w:tcPr>
            <w:tcW w:w="4535" w:type="dxa"/>
            <w:gridSpan w:val="2"/>
          </w:tcPr>
          <w:p>
            <w:pPr>
              <w:pStyle w:val="TAL"/>
            </w:pPr>
            <w:r>
              <w:t>For inter-band CA: same as 6.5.3.1 for each CC</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t xml:space="preserve">6.5A.3.2.1 </w:t>
            </w:r>
            <w:r>
              <w:t>Spurious emission for UE co-existence for CA (2UL CA)</w:t>
            </w:r>
          </w:p>
        </w:tc>
        <w:tc>
          <w:tcPr>
            <w:tcW w:w="4535" w:type="dxa"/>
            <w:gridSpan w:val="2"/>
          </w:tcPr>
          <w:p>
            <w:pPr>
              <w:pStyle w:val="TAL"/>
            </w:pPr>
            <w:r>
              <w:t>For inter-band CA: same as 6.5.3.2 for each CC</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t xml:space="preserve">6.5A.4.1 Transmit intermodulation for CA </w:t>
            </w:r>
            <w:r>
              <w:t>(2UL CA)</w:t>
            </w:r>
          </w:p>
        </w:tc>
        <w:tc>
          <w:tcPr>
            <w:tcW w:w="4535" w:type="dxa"/>
            <w:gridSpan w:val="2"/>
          </w:tcPr>
          <w:p>
            <w:pPr>
              <w:pStyle w:val="TAL"/>
            </w:pPr>
            <w:r>
              <w:t xml:space="preserve">For inter-band CA: same as </w:t>
            </w:r>
            <w:r>
              <w:rPr>
                <w:rFonts w:cs="Arial"/>
                <w:bCs/>
                <w:szCs w:val="18"/>
              </w:rPr>
              <w:t>6.5.4</w:t>
            </w:r>
            <w:r>
              <w:t>,</w:t>
            </w:r>
            <w:r>
              <w:rPr>
                <w:lang w:eastAsia="zh-TW"/>
              </w:rPr>
              <w:t xml:space="preserve"> for each CC</w:t>
            </w:r>
          </w:p>
        </w:tc>
        <w:tc>
          <w:tcPr>
            <w:tcW w:w="2720" w:type="dxa"/>
            <w:gridSpan w:val="2"/>
          </w:tcPr>
          <w:p>
            <w:pPr>
              <w:rPr>
                <w:lang w:eastAsia="sv-SE"/>
              </w:rPr>
            </w:pPr>
          </w:p>
        </w:tc>
      </w:tr>
      <w:tr>
        <w:trPr>
          <w:gridAfter w:val="1"/>
          <w:wAfter w:w="75" w:type="dxa"/>
          <w:cantSplit/>
          <w:jc w:val="center"/>
        </w:trPr>
        <w:tc>
          <w:tcPr>
            <w:tcW w:w="2435" w:type="dxa"/>
            <w:gridSpan w:val="2"/>
          </w:tcPr>
          <w:p>
            <w:pPr>
              <w:pStyle w:val="TAL"/>
            </w:pPr>
            <w:r>
              <w:t>6.5C.1 Occupied bandwidth for SUL</w:t>
            </w:r>
          </w:p>
        </w:tc>
        <w:tc>
          <w:tcPr>
            <w:tcW w:w="4535" w:type="dxa"/>
            <w:gridSpan w:val="2"/>
          </w:tcPr>
          <w:p>
            <w:pPr>
              <w:pStyle w:val="TAL"/>
            </w:pPr>
            <w:r>
              <w:t>Same as 6.5.1</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6.5C.2.2 Spectrum Emission Mask for SUL</w:t>
            </w:r>
          </w:p>
        </w:tc>
        <w:tc>
          <w:tcPr>
            <w:tcW w:w="4535" w:type="dxa"/>
            <w:gridSpan w:val="2"/>
          </w:tcPr>
          <w:p>
            <w:pPr>
              <w:pStyle w:val="TAL"/>
            </w:pPr>
            <w:r>
              <w:t>Same as 6.5.2.2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6.5C.2.3 Additional spectrum emission mask for SUL</w:t>
            </w:r>
          </w:p>
        </w:tc>
        <w:tc>
          <w:tcPr>
            <w:tcW w:w="4535" w:type="dxa"/>
            <w:gridSpan w:val="2"/>
          </w:tcPr>
          <w:p>
            <w:pPr>
              <w:pStyle w:val="TAL"/>
            </w:pPr>
            <w:r>
              <w:t>Same as 6.5.2.3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6.5C.2.4.1 NR ACLR for SUL</w:t>
            </w:r>
          </w:p>
        </w:tc>
        <w:tc>
          <w:tcPr>
            <w:tcW w:w="4535" w:type="dxa"/>
            <w:gridSpan w:val="2"/>
          </w:tcPr>
          <w:p>
            <w:pPr>
              <w:pStyle w:val="TAL"/>
            </w:pPr>
            <w:r>
              <w:t>Same 6.5.2.4.1</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6.5C.2.4.2 UTRA ACLR for SUL</w:t>
            </w:r>
          </w:p>
        </w:tc>
        <w:tc>
          <w:tcPr>
            <w:tcW w:w="4535" w:type="dxa"/>
            <w:gridSpan w:val="2"/>
          </w:tcPr>
          <w:p>
            <w:pPr>
              <w:pStyle w:val="TAL"/>
            </w:pPr>
            <w:r>
              <w:t>Same as 6.5.2.4.2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6.5C.3.1 General spurious emissions for SUL</w:t>
            </w:r>
          </w:p>
        </w:tc>
        <w:tc>
          <w:tcPr>
            <w:tcW w:w="4535" w:type="dxa"/>
            <w:gridSpan w:val="2"/>
          </w:tcPr>
          <w:p>
            <w:pPr>
              <w:pStyle w:val="TAL"/>
            </w:pPr>
            <w:r>
              <w:t>Same as 6.5.3.1</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6.5C.3.2 Spurious emission for UE co-existence for SUL</w:t>
            </w:r>
          </w:p>
        </w:tc>
        <w:tc>
          <w:tcPr>
            <w:tcW w:w="4535" w:type="dxa"/>
            <w:gridSpan w:val="2"/>
          </w:tcPr>
          <w:p>
            <w:pPr>
              <w:pStyle w:val="TAL"/>
            </w:pPr>
            <w:r>
              <w:t>Same as 6.5.3.2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6.5C.3.3 Additional spurious emissions for SUL</w:t>
            </w:r>
          </w:p>
        </w:tc>
        <w:tc>
          <w:tcPr>
            <w:tcW w:w="4535" w:type="dxa"/>
            <w:gridSpan w:val="2"/>
          </w:tcPr>
          <w:p>
            <w:pPr>
              <w:pStyle w:val="TAL"/>
            </w:pPr>
            <w:r>
              <w:t>Same as 6.5.3.3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6.5C.4 Transmit intermodulation for SUL</w:t>
            </w:r>
          </w:p>
        </w:tc>
        <w:tc>
          <w:tcPr>
            <w:tcW w:w="4535" w:type="dxa"/>
            <w:gridSpan w:val="2"/>
          </w:tcPr>
          <w:p>
            <w:pPr>
              <w:pStyle w:val="TAL"/>
            </w:pPr>
            <w:r>
              <w:t>Same as 6.5.4</w:t>
            </w:r>
          </w:p>
        </w:tc>
        <w:tc>
          <w:tcPr>
            <w:tcW w:w="2720" w:type="dxa"/>
            <w:gridSpan w:val="2"/>
          </w:tcPr>
          <w:p>
            <w:pPr>
              <w:rPr>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6.5.1 for </w:t>
            </w:r>
            <w:r>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6.5.1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6.5.2.2 for </w:t>
            </w:r>
            <w:r>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6.5.2.2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6.5.2.4.1 for </w:t>
            </w:r>
            <w:r>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6.5.2.4.1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6.5.2.4.2 for </w:t>
            </w:r>
            <w:r>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6.5.2.4.2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pPr>
              <w:rPr>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pPr>
              <w:rPr>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pPr>
              <w:rPr>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lastRenderedPageBreak/>
              <w:t>6.5D.3_1.1 General spurious emissions for UL MIM(Rel-16 onward)</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t>Same as 6.5.3.1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6.5.3.1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6.5D.3_1.2 Spurious emissions for UE co-existence for UL MIMO (Rel-16 onward)</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t>Same as 6.5.3.2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6.5.3.2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6.5D.3_1.3 Additional spurious emissions for UL MIMO (Rel-16 onward)</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t>Same as 6.5.3.3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6.5.3.3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pPr>
              <w:rPr>
                <w:lang w:eastAsia="sv-SE"/>
              </w:rPr>
            </w:pPr>
          </w:p>
        </w:tc>
      </w:tr>
      <w:tr>
        <w:trPr>
          <w:gridAfter w:val="1"/>
          <w:wAfter w:w="75" w:type="dxa"/>
          <w:cantSplit/>
          <w:jc w:val="center"/>
          <w:ins w:id="51" w:author="Kevin Wang (QMC)" w:date="2022-11-02T16:51:00Z"/>
        </w:trPr>
        <w:tc>
          <w:tcPr>
            <w:tcW w:w="2435" w:type="dxa"/>
            <w:gridSpan w:val="2"/>
            <w:tcBorders>
              <w:top w:val="single" w:sz="4" w:space="0" w:color="auto"/>
              <w:left w:val="single" w:sz="4" w:space="0" w:color="auto"/>
              <w:bottom w:val="single" w:sz="4" w:space="0" w:color="auto"/>
              <w:right w:val="single" w:sz="4" w:space="0" w:color="auto"/>
            </w:tcBorders>
          </w:tcPr>
          <w:p>
            <w:pPr>
              <w:pStyle w:val="TAL"/>
              <w:rPr>
                <w:ins w:id="52" w:author="Kevin Wang (QMC)" w:date="2022-11-02T16:51:00Z"/>
              </w:rPr>
            </w:pPr>
            <w:ins w:id="53" w:author="Kevin Wang (QMC)" w:date="2022-11-02T16:51:00Z">
              <w:r>
                <w:t>6.5</w:t>
              </w:r>
            </w:ins>
            <w:ins w:id="54" w:author="Kevin Wang (QMC)" w:date="2022-11-02T16:56:00Z">
              <w:r>
                <w:t>F</w:t>
              </w:r>
            </w:ins>
            <w:ins w:id="55" w:author="Kevin Wang (QMC)" w:date="2022-11-02T16:51:00Z">
              <w:r>
                <w:t xml:space="preserve">.2.2 </w:t>
              </w:r>
            </w:ins>
            <w:ins w:id="56" w:author="Kevin Wang (QMC)" w:date="2022-11-02T16:52:00Z">
              <w:r>
                <w:t>Spectrum emission mask for operation with shared spectrum channel access</w:t>
              </w:r>
            </w:ins>
          </w:p>
        </w:tc>
        <w:tc>
          <w:tcPr>
            <w:tcW w:w="4535" w:type="dxa"/>
            <w:gridSpan w:val="2"/>
            <w:tcBorders>
              <w:top w:val="single" w:sz="4" w:space="0" w:color="auto"/>
              <w:left w:val="single" w:sz="4" w:space="0" w:color="auto"/>
              <w:bottom w:val="single" w:sz="4" w:space="0" w:color="auto"/>
              <w:right w:val="single" w:sz="4" w:space="0" w:color="auto"/>
            </w:tcBorders>
          </w:tcPr>
          <w:p>
            <w:pPr>
              <w:pStyle w:val="TAL"/>
              <w:rPr>
                <w:ins w:id="57" w:author="Kevin Wang (QMC)" w:date="2022-11-02T16:51:00Z"/>
              </w:rPr>
            </w:pPr>
            <w:ins w:id="58" w:author="Kevin Wang (QMC)" w:date="2022-11-02T16:51:00Z">
              <w:r>
                <w:t>±1.5 dB, f ≤ 3.0GHz</w:t>
              </w:r>
            </w:ins>
          </w:p>
          <w:p>
            <w:pPr>
              <w:pStyle w:val="TAL"/>
              <w:rPr>
                <w:ins w:id="59" w:author="Kevin Wang (QMC)" w:date="2022-11-02T16:51:00Z"/>
              </w:rPr>
            </w:pPr>
            <w:ins w:id="60" w:author="Kevin Wang (QMC)" w:date="2022-11-02T16:51:00Z">
              <w:r>
                <w:t>±1.8 dB, 3.0GHz &lt; f ≤ 4.2GHz</w:t>
              </w:r>
            </w:ins>
          </w:p>
          <w:p>
            <w:pPr>
              <w:pStyle w:val="TAL"/>
              <w:rPr>
                <w:ins w:id="61" w:author="Kevin Wang (QMC)" w:date="2022-11-02T16:53:00Z"/>
              </w:rPr>
            </w:pPr>
            <w:ins w:id="62" w:author="Kevin Wang (QMC)" w:date="2022-11-02T16:51:00Z">
              <w:r>
                <w:t>±2.0 dB, 4.2GHz &lt; f ≤ 6.0GHz</w:t>
              </w:r>
            </w:ins>
          </w:p>
          <w:p>
            <w:pPr>
              <w:pStyle w:val="TAL"/>
              <w:rPr>
                <w:ins w:id="63" w:author="Kevin Wang (QMC)" w:date="2022-11-02T16:51:00Z"/>
              </w:rPr>
            </w:pPr>
            <w:ins w:id="64" w:author="Kevin Wang (QMC)" w:date="2022-11-02T16:53:00Z">
              <w:r>
                <w:t>TBD, 5.925GHz &lt; f ≤ 7.125GHz</w:t>
              </w:r>
            </w:ins>
          </w:p>
        </w:tc>
        <w:tc>
          <w:tcPr>
            <w:tcW w:w="2720" w:type="dxa"/>
            <w:gridSpan w:val="2"/>
            <w:tcBorders>
              <w:top w:val="single" w:sz="4" w:space="0" w:color="auto"/>
              <w:left w:val="single" w:sz="4" w:space="0" w:color="auto"/>
              <w:bottom w:val="single" w:sz="4" w:space="0" w:color="auto"/>
              <w:right w:val="single" w:sz="4" w:space="0" w:color="auto"/>
            </w:tcBorders>
          </w:tcPr>
          <w:p>
            <w:pPr>
              <w:rPr>
                <w:ins w:id="65" w:author="Kevin Wang (QMC)" w:date="2022-11-02T16:51:00Z"/>
                <w:lang w:eastAsia="sv-SE"/>
              </w:rPr>
            </w:pPr>
          </w:p>
        </w:tc>
      </w:tr>
      <w:tr>
        <w:trPr>
          <w:gridAfter w:val="1"/>
          <w:wAfter w:w="75" w:type="dxa"/>
          <w:cantSplit/>
          <w:jc w:val="center"/>
          <w:ins w:id="66" w:author="Kevin Wang (QMC)" w:date="2022-11-02T16:57:00Z"/>
        </w:trPr>
        <w:tc>
          <w:tcPr>
            <w:tcW w:w="2435" w:type="dxa"/>
            <w:gridSpan w:val="2"/>
            <w:tcBorders>
              <w:top w:val="single" w:sz="4" w:space="0" w:color="auto"/>
              <w:left w:val="single" w:sz="4" w:space="0" w:color="auto"/>
              <w:bottom w:val="single" w:sz="4" w:space="0" w:color="auto"/>
              <w:right w:val="single" w:sz="4" w:space="0" w:color="auto"/>
            </w:tcBorders>
          </w:tcPr>
          <w:p>
            <w:pPr>
              <w:pStyle w:val="TAL"/>
              <w:rPr>
                <w:ins w:id="67" w:author="Kevin Wang (QMC)" w:date="2022-11-02T16:57:00Z"/>
              </w:rPr>
            </w:pPr>
            <w:ins w:id="68" w:author="Kevin Wang (QMC)" w:date="2022-11-02T16:57:00Z">
              <w:r>
                <w:t>6.5F.2.4.1 NR ACLR</w:t>
              </w:r>
            </w:ins>
          </w:p>
        </w:tc>
        <w:tc>
          <w:tcPr>
            <w:tcW w:w="4535" w:type="dxa"/>
            <w:gridSpan w:val="2"/>
            <w:tcBorders>
              <w:top w:val="single" w:sz="4" w:space="0" w:color="auto"/>
              <w:left w:val="single" w:sz="4" w:space="0" w:color="auto"/>
              <w:bottom w:val="single" w:sz="4" w:space="0" w:color="auto"/>
              <w:right w:val="single" w:sz="4" w:space="0" w:color="auto"/>
            </w:tcBorders>
          </w:tcPr>
          <w:p>
            <w:pPr>
              <w:pStyle w:val="TAL"/>
              <w:rPr>
                <w:ins w:id="69" w:author="Kevin Wang (QMC)" w:date="2022-11-02T16:57:00Z"/>
              </w:rPr>
            </w:pPr>
            <w:ins w:id="70" w:author="Kevin Wang (QMC)" w:date="2022-11-02T16:57:00Z">
              <w:r>
                <w:t>±0.8 dB, f ≤ 4.0GHz</w:t>
              </w:r>
            </w:ins>
          </w:p>
          <w:p>
            <w:pPr>
              <w:pStyle w:val="TAL"/>
              <w:rPr>
                <w:ins w:id="71" w:author="Kevin Wang (QMC)" w:date="2022-11-02T16:57:00Z"/>
              </w:rPr>
            </w:pPr>
            <w:ins w:id="72" w:author="Kevin Wang (QMC)" w:date="2022-11-02T16:57:00Z">
              <w:r>
                <w:t xml:space="preserve">±1.0 dB, 4.0GHz &lt; f ≤ </w:t>
              </w:r>
            </w:ins>
            <w:ins w:id="73" w:author="Kevin Wang (QMC)" w:date="2022-11-16T02:05:00Z">
              <w:r>
                <w:t>5.925GHz</w:t>
              </w:r>
            </w:ins>
          </w:p>
          <w:p>
            <w:pPr>
              <w:pStyle w:val="TAL"/>
              <w:rPr>
                <w:ins w:id="74" w:author="Kevin Wang (QMC)" w:date="2022-11-02T16:57:00Z"/>
              </w:rPr>
            </w:pPr>
            <w:ins w:id="75" w:author="Kevin Wang (QMC)" w:date="2022-11-02T16:57:00Z">
              <w:r>
                <w:t>TBD, 5.925GHz &lt; f ≤ 7.125GHz</w:t>
              </w:r>
            </w:ins>
          </w:p>
        </w:tc>
        <w:tc>
          <w:tcPr>
            <w:tcW w:w="2720" w:type="dxa"/>
            <w:gridSpan w:val="2"/>
            <w:tcBorders>
              <w:top w:val="single" w:sz="4" w:space="0" w:color="auto"/>
              <w:left w:val="single" w:sz="4" w:space="0" w:color="auto"/>
              <w:bottom w:val="single" w:sz="4" w:space="0" w:color="auto"/>
              <w:right w:val="single" w:sz="4" w:space="0" w:color="auto"/>
            </w:tcBorders>
          </w:tcPr>
          <w:p>
            <w:pPr>
              <w:rPr>
                <w:ins w:id="76" w:author="Kevin Wang (QMC)" w:date="2022-11-02T16:57:00Z"/>
                <w:lang w:eastAsia="sv-SE"/>
              </w:rPr>
            </w:pPr>
          </w:p>
        </w:tc>
      </w:tr>
      <w:tr>
        <w:trPr>
          <w:gridAfter w:val="1"/>
          <w:wAfter w:w="75" w:type="dxa"/>
          <w:cantSplit/>
          <w:jc w:val="center"/>
          <w:ins w:id="77" w:author="Kevin Wang (QMC)" w:date="2022-11-02T17:00:00Z"/>
        </w:trPr>
        <w:tc>
          <w:tcPr>
            <w:tcW w:w="2435" w:type="dxa"/>
            <w:gridSpan w:val="2"/>
            <w:tcBorders>
              <w:top w:val="single" w:sz="4" w:space="0" w:color="auto"/>
              <w:left w:val="single" w:sz="4" w:space="0" w:color="auto"/>
              <w:bottom w:val="single" w:sz="4" w:space="0" w:color="auto"/>
              <w:right w:val="single" w:sz="4" w:space="0" w:color="auto"/>
            </w:tcBorders>
          </w:tcPr>
          <w:p>
            <w:pPr>
              <w:pStyle w:val="TAL"/>
              <w:rPr>
                <w:ins w:id="78" w:author="Kevin Wang (QMC)" w:date="2022-11-02T17:00:00Z"/>
              </w:rPr>
            </w:pPr>
            <w:ins w:id="79" w:author="Kevin Wang (QMC)" w:date="2022-11-02T17:00:00Z">
              <w:r>
                <w:t>6.5F.3.1 General spurious emissions</w:t>
              </w:r>
            </w:ins>
          </w:p>
        </w:tc>
        <w:tc>
          <w:tcPr>
            <w:tcW w:w="4535" w:type="dxa"/>
            <w:gridSpan w:val="2"/>
            <w:tcBorders>
              <w:top w:val="single" w:sz="4" w:space="0" w:color="auto"/>
              <w:left w:val="single" w:sz="4" w:space="0" w:color="auto"/>
              <w:bottom w:val="single" w:sz="4" w:space="0" w:color="auto"/>
              <w:right w:val="single" w:sz="4" w:space="0" w:color="auto"/>
            </w:tcBorders>
          </w:tcPr>
          <w:p>
            <w:pPr>
              <w:pStyle w:val="TAL"/>
              <w:rPr>
                <w:ins w:id="80" w:author="Kevin Wang (QMC)" w:date="2022-11-02T17:00:00Z"/>
              </w:rPr>
            </w:pPr>
            <w:ins w:id="81" w:author="Kevin Wang (QMC)" w:date="2022-11-02T17:00:00Z">
              <w:r>
                <w:t>Same as in 6.5.3.1</w:t>
              </w:r>
            </w:ins>
          </w:p>
        </w:tc>
        <w:tc>
          <w:tcPr>
            <w:tcW w:w="2720" w:type="dxa"/>
            <w:gridSpan w:val="2"/>
            <w:tcBorders>
              <w:top w:val="single" w:sz="4" w:space="0" w:color="auto"/>
              <w:left w:val="single" w:sz="4" w:space="0" w:color="auto"/>
              <w:bottom w:val="single" w:sz="4" w:space="0" w:color="auto"/>
              <w:right w:val="single" w:sz="4" w:space="0" w:color="auto"/>
            </w:tcBorders>
          </w:tcPr>
          <w:p>
            <w:pPr>
              <w:rPr>
                <w:ins w:id="82" w:author="Kevin Wang (QMC)" w:date="2022-11-02T17:00:00Z"/>
                <w:lang w:eastAsia="sv-SE"/>
              </w:rPr>
            </w:pPr>
          </w:p>
        </w:tc>
      </w:tr>
      <w:tr>
        <w:trPr>
          <w:gridAfter w:val="1"/>
          <w:wAfter w:w="75" w:type="dxa"/>
          <w:cantSplit/>
          <w:jc w:val="center"/>
          <w:ins w:id="83" w:author="Kevin Wang (QMC)" w:date="2022-11-01T23:31:00Z"/>
        </w:trPr>
        <w:tc>
          <w:tcPr>
            <w:tcW w:w="2435" w:type="dxa"/>
            <w:gridSpan w:val="2"/>
            <w:tcBorders>
              <w:top w:val="single" w:sz="4" w:space="0" w:color="auto"/>
              <w:left w:val="single" w:sz="4" w:space="0" w:color="auto"/>
              <w:bottom w:val="single" w:sz="4" w:space="0" w:color="auto"/>
              <w:right w:val="single" w:sz="4" w:space="0" w:color="auto"/>
            </w:tcBorders>
          </w:tcPr>
          <w:p>
            <w:pPr>
              <w:pStyle w:val="TAL"/>
              <w:rPr>
                <w:ins w:id="84" w:author="Kevin Wang (QMC)" w:date="2022-11-01T23:31:00Z"/>
              </w:rPr>
            </w:pPr>
            <w:ins w:id="85" w:author="Kevin Wang (QMC)" w:date="2022-11-01T23:32:00Z">
              <w:r>
                <w:t>6.5F.4</w:t>
              </w:r>
              <w:r>
                <w:tab/>
                <w:t>Transmit intermodulation for shared spectrum channel access</w:t>
              </w:r>
            </w:ins>
          </w:p>
        </w:tc>
        <w:tc>
          <w:tcPr>
            <w:tcW w:w="4535" w:type="dxa"/>
            <w:gridSpan w:val="2"/>
            <w:tcBorders>
              <w:top w:val="single" w:sz="4" w:space="0" w:color="auto"/>
              <w:left w:val="single" w:sz="4" w:space="0" w:color="auto"/>
              <w:bottom w:val="single" w:sz="4" w:space="0" w:color="auto"/>
              <w:right w:val="single" w:sz="4" w:space="0" w:color="auto"/>
            </w:tcBorders>
          </w:tcPr>
          <w:p>
            <w:pPr>
              <w:pStyle w:val="TAL"/>
              <w:rPr>
                <w:ins w:id="86" w:author="Kevin Wang (QMC)" w:date="2022-11-01T23:33:00Z"/>
              </w:rPr>
            </w:pPr>
            <w:ins w:id="87" w:author="Kevin Wang (QMC)" w:date="2022-11-01T23:33:00Z">
              <w:r>
                <w:t>Same as 6.5.4 for each antenna with exception:</w:t>
              </w:r>
            </w:ins>
          </w:p>
          <w:p>
            <w:pPr>
              <w:pStyle w:val="TAL"/>
              <w:rPr>
                <w:ins w:id="88" w:author="Kevin Wang (QMC)" w:date="2022-11-01T23:34:00Z"/>
              </w:rPr>
            </w:pPr>
            <w:ins w:id="89" w:author="Kevin Wang (QMC)" w:date="2022-11-02T16:58:00Z">
              <w:r>
                <w:t xml:space="preserve">TBD , </w:t>
              </w:r>
            </w:ins>
            <w:ins w:id="90" w:author="Kevin Wang (QMC)" w:date="2022-11-01T23:34:00Z">
              <w:r>
                <w:t>5.925GHz &lt; f ≤ 7.125GHz</w:t>
              </w:r>
            </w:ins>
          </w:p>
          <w:p>
            <w:pPr>
              <w:pStyle w:val="TAL"/>
              <w:rPr>
                <w:ins w:id="91" w:author="Kevin Wang (QMC)" w:date="2022-11-01T23:31:00Z"/>
              </w:rPr>
            </w:pPr>
          </w:p>
        </w:tc>
        <w:tc>
          <w:tcPr>
            <w:tcW w:w="2720" w:type="dxa"/>
            <w:gridSpan w:val="2"/>
            <w:tcBorders>
              <w:top w:val="single" w:sz="4" w:space="0" w:color="auto"/>
              <w:left w:val="single" w:sz="4" w:space="0" w:color="auto"/>
              <w:bottom w:val="single" w:sz="4" w:space="0" w:color="auto"/>
              <w:right w:val="single" w:sz="4" w:space="0" w:color="auto"/>
            </w:tcBorders>
          </w:tcPr>
          <w:p>
            <w:pPr>
              <w:rPr>
                <w:ins w:id="92" w:author="Kevin Wang (QMC)" w:date="2022-11-01T23:31:00Z"/>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rPr>
                <w:lang w:eastAsia="zh-CN"/>
              </w:rPr>
              <w:t>6.5G.2.3.1</w:t>
            </w:r>
            <w:r>
              <w:t xml:space="preserve"> </w:t>
            </w:r>
            <w:r>
              <w:rPr>
                <w:lang w:eastAsia="zh-CN"/>
              </w:rPr>
              <w:t>NR ACLR for Tx Diversity</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6.5.2.4.1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w:t>
            </w:r>
            <w:r>
              <w:rPr>
                <w:rFonts w:cs="Arial"/>
                <w:bCs/>
                <w:szCs w:val="18"/>
              </w:rPr>
              <w:t>6.5.2.4.2</w:t>
            </w:r>
            <w:r>
              <w:rPr>
                <w:lang w:eastAsia="zh-CN"/>
              </w:rPr>
              <w:t xml:space="preserve"> with SNR assumption reduced by 3dB compared to the single antenna case.</w:t>
            </w:r>
          </w:p>
        </w:tc>
      </w:tr>
    </w:tbl>
    <w:p/>
    <w:p>
      <w:pPr>
        <w:pStyle w:val="Heading2"/>
      </w:pPr>
      <w:bookmarkStart w:id="93" w:name="_Toc27478775"/>
      <w:bookmarkStart w:id="94" w:name="_Toc36227489"/>
      <w:r>
        <w:lastRenderedPageBreak/>
        <w:t>F.1.3</w:t>
      </w:r>
      <w:r>
        <w:tab/>
      </w:r>
      <w:r>
        <w:rPr>
          <w:lang w:eastAsia="sv-SE"/>
        </w:rPr>
        <w:t xml:space="preserve">Measurement of </w:t>
      </w:r>
      <w:r>
        <w:t>receiver</w:t>
      </w:r>
      <w:bookmarkEnd w:id="93"/>
      <w:bookmarkEnd w:id="94"/>
    </w:p>
    <w:p>
      <w:pPr>
        <w:pStyle w:val="TH"/>
      </w:pPr>
      <w:r>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trPr>
          <w:cantSplit/>
          <w:jc w:val="center"/>
        </w:trPr>
        <w:tc>
          <w:tcPr>
            <w:tcW w:w="2435" w:type="dxa"/>
          </w:tcPr>
          <w:p>
            <w:pPr>
              <w:pStyle w:val="TAH"/>
            </w:pPr>
            <w:r>
              <w:lastRenderedPageBreak/>
              <w:t>Subclause</w:t>
            </w:r>
          </w:p>
        </w:tc>
        <w:tc>
          <w:tcPr>
            <w:tcW w:w="4535" w:type="dxa"/>
          </w:tcPr>
          <w:p>
            <w:pPr>
              <w:pStyle w:val="TAH"/>
            </w:pPr>
            <w:r>
              <w:t>Maximum Test System Uncertainty</w:t>
            </w:r>
          </w:p>
        </w:tc>
        <w:tc>
          <w:tcPr>
            <w:tcW w:w="2720" w:type="dxa"/>
          </w:tcPr>
          <w:p>
            <w:pPr>
              <w:pStyle w:val="TAH"/>
            </w:pPr>
            <w:r>
              <w:t>Derivation of Test System Uncertainty</w:t>
            </w:r>
          </w:p>
        </w:tc>
      </w:tr>
      <w:tr>
        <w:trPr>
          <w:cantSplit/>
          <w:jc w:val="center"/>
        </w:trPr>
        <w:tc>
          <w:tcPr>
            <w:tcW w:w="2435" w:type="dxa"/>
          </w:tcPr>
          <w:p>
            <w:pPr>
              <w:pStyle w:val="TAL"/>
            </w:pPr>
            <w:r>
              <w:t>7.3.2 Reference sensitivity power level</w:t>
            </w:r>
          </w:p>
        </w:tc>
        <w:tc>
          <w:tcPr>
            <w:tcW w:w="4535" w:type="dxa"/>
          </w:tcPr>
          <w:p>
            <w:pPr>
              <w:pStyle w:val="TAL"/>
            </w:pPr>
            <w:r>
              <w:t>±0.7 dB, f ≤ 3.0GHz</w:t>
            </w:r>
          </w:p>
          <w:p>
            <w:pPr>
              <w:pStyle w:val="TAL"/>
            </w:pPr>
            <w:r>
              <w:t>±1.0 dB, 3.0GHz &lt; f ≤ 4.2GHz</w:t>
            </w:r>
          </w:p>
          <w:p>
            <w:pPr>
              <w:pStyle w:val="TAL"/>
              <w:rPr>
                <w:rFonts w:cs="v4.2.0"/>
              </w:rPr>
            </w:pPr>
            <w:r>
              <w:t>±1.5 dB, 4.2GHz &lt; f ≤ 6GHz</w:t>
            </w:r>
          </w:p>
        </w:tc>
        <w:tc>
          <w:tcPr>
            <w:tcW w:w="2720" w:type="dxa"/>
          </w:tcPr>
          <w:p>
            <w:pPr>
              <w:pStyle w:val="TAL"/>
              <w:rPr>
                <w:snapToGrid w:val="0"/>
                <w:lang w:eastAsia="sv-SE"/>
              </w:rPr>
            </w:pPr>
          </w:p>
        </w:tc>
      </w:tr>
      <w:tr>
        <w:trPr>
          <w:cantSplit/>
          <w:jc w:val="center"/>
        </w:trPr>
        <w:tc>
          <w:tcPr>
            <w:tcW w:w="2435" w:type="dxa"/>
          </w:tcPr>
          <w:p>
            <w:pPr>
              <w:pStyle w:val="TAL"/>
            </w:pPr>
            <w:r>
              <w:t>7.3A Reference sensitivity for CA</w:t>
            </w:r>
          </w:p>
          <w:p>
            <w:pPr>
              <w:pStyle w:val="TAL"/>
            </w:pPr>
            <w:r>
              <w:t>(Same MU apply to all subsections including 7.3A.1</w:t>
            </w:r>
            <w:r>
              <w:rPr>
                <w:rFonts w:cs="v4.2.0"/>
              </w:rPr>
              <w:t>, 7.3A.1_1</w:t>
            </w:r>
            <w:r>
              <w:t>, 7.3A.2, 7.3A.3, 7.3A.4, etc.)</w:t>
            </w:r>
          </w:p>
        </w:tc>
        <w:tc>
          <w:tcPr>
            <w:tcW w:w="4535" w:type="dxa"/>
          </w:tcPr>
          <w:p>
            <w:pPr>
              <w:pStyle w:val="TAL"/>
              <w:rPr>
                <w:rFonts w:cs="Arial"/>
                <w:bCs/>
                <w:szCs w:val="18"/>
              </w:rPr>
            </w:pPr>
            <w:r>
              <w:t>Same as 7.3.2 for each component carrier</w:t>
            </w:r>
          </w:p>
        </w:tc>
        <w:tc>
          <w:tcPr>
            <w:tcW w:w="2720" w:type="dxa"/>
          </w:tcPr>
          <w:p>
            <w:pPr>
              <w:pStyle w:val="TAL"/>
              <w:rPr>
                <w:snapToGrid w:val="0"/>
                <w:lang w:eastAsia="sv-SE"/>
              </w:rPr>
            </w:pPr>
          </w:p>
        </w:tc>
      </w:tr>
      <w:tr>
        <w:trPr>
          <w:cantSplit/>
          <w:jc w:val="center"/>
        </w:trPr>
        <w:tc>
          <w:tcPr>
            <w:tcW w:w="2435" w:type="dxa"/>
          </w:tcPr>
          <w:p>
            <w:pPr>
              <w:pStyle w:val="TAL"/>
            </w:pPr>
            <w:r>
              <w:t>7.3C.2 Reference sensitivity power level</w:t>
            </w:r>
          </w:p>
        </w:tc>
        <w:tc>
          <w:tcPr>
            <w:tcW w:w="4535" w:type="dxa"/>
          </w:tcPr>
          <w:p>
            <w:pPr>
              <w:pStyle w:val="TAL"/>
            </w:pPr>
            <w:r>
              <w:t>Same as 7.3.2</w:t>
            </w:r>
          </w:p>
        </w:tc>
        <w:tc>
          <w:tcPr>
            <w:tcW w:w="2720" w:type="dxa"/>
          </w:tcPr>
          <w:p>
            <w:pPr>
              <w:pStyle w:val="TAL"/>
              <w:rPr>
                <w:snapToGrid w:val="0"/>
                <w:lang w:eastAsia="sv-SE"/>
              </w:rPr>
            </w:pPr>
          </w:p>
        </w:tc>
      </w:tr>
      <w:tr>
        <w:trPr>
          <w:cantSplit/>
          <w:jc w:val="center"/>
        </w:trPr>
        <w:tc>
          <w:tcPr>
            <w:tcW w:w="2435" w:type="dxa"/>
          </w:tcPr>
          <w:p>
            <w:pPr>
              <w:pStyle w:val="TAL"/>
            </w:pPr>
            <w:r>
              <w:t>7.3D Reference sensitivity for MIMO</w:t>
            </w:r>
          </w:p>
        </w:tc>
        <w:tc>
          <w:tcPr>
            <w:tcW w:w="4535" w:type="dxa"/>
          </w:tcPr>
          <w:p>
            <w:pPr>
              <w:pStyle w:val="TAL"/>
              <w:rPr>
                <w:bCs/>
                <w:szCs w:val="18"/>
              </w:rPr>
            </w:pPr>
            <w:r>
              <w:t>Same as 7.3.2</w:t>
            </w:r>
          </w:p>
        </w:tc>
        <w:tc>
          <w:tcPr>
            <w:tcW w:w="2720" w:type="dxa"/>
          </w:tcPr>
          <w:p>
            <w:pPr>
              <w:pStyle w:val="TAL"/>
              <w:rPr>
                <w:snapToGrid w:val="0"/>
                <w:lang w:eastAsia="sv-SE"/>
              </w:rPr>
            </w:pPr>
          </w:p>
        </w:tc>
      </w:tr>
      <w:tr>
        <w:trPr>
          <w:cantSplit/>
          <w:jc w:val="center"/>
          <w:ins w:id="95" w:author="Kevin Wang (QMC)" w:date="2022-11-02T17:02:00Z"/>
        </w:trPr>
        <w:tc>
          <w:tcPr>
            <w:tcW w:w="2435" w:type="dxa"/>
          </w:tcPr>
          <w:p>
            <w:pPr>
              <w:pStyle w:val="TAL"/>
              <w:rPr>
                <w:ins w:id="96" w:author="Kevin Wang (QMC)" w:date="2022-11-02T17:02:00Z"/>
              </w:rPr>
            </w:pPr>
            <w:ins w:id="97" w:author="Kevin Wang (QMC)" w:date="2022-11-02T17:02:00Z">
              <w:r>
                <w:t>7.3</w:t>
              </w:r>
            </w:ins>
            <w:ins w:id="98" w:author="Kevin Wang (QMC)" w:date="2022-11-02T17:03:00Z">
              <w:r>
                <w:t>F</w:t>
              </w:r>
            </w:ins>
            <w:ins w:id="99" w:author="Kevin Wang (QMC)" w:date="2022-11-02T17:02:00Z">
              <w:r>
                <w:t>.2 Reference sensitivity power level</w:t>
              </w:r>
            </w:ins>
          </w:p>
        </w:tc>
        <w:tc>
          <w:tcPr>
            <w:tcW w:w="4535" w:type="dxa"/>
          </w:tcPr>
          <w:p>
            <w:pPr>
              <w:pStyle w:val="TAL"/>
              <w:rPr>
                <w:ins w:id="100" w:author="Kevin Wang (QMC)" w:date="2022-11-02T17:02:00Z"/>
              </w:rPr>
            </w:pPr>
            <w:ins w:id="101" w:author="Kevin Wang (QMC)" w:date="2022-11-02T17:02:00Z">
              <w:r>
                <w:t>±0.7 dB, f ≤ 3.0GHz</w:t>
              </w:r>
            </w:ins>
          </w:p>
          <w:p>
            <w:pPr>
              <w:pStyle w:val="TAL"/>
              <w:rPr>
                <w:ins w:id="102" w:author="Kevin Wang (QMC)" w:date="2022-11-02T17:02:00Z"/>
              </w:rPr>
            </w:pPr>
            <w:ins w:id="103" w:author="Kevin Wang (QMC)" w:date="2022-11-02T17:02:00Z">
              <w:r>
                <w:t>±1.0 dB, 3.0GHz &lt; f ≤ 4.2GHz</w:t>
              </w:r>
            </w:ins>
          </w:p>
          <w:p>
            <w:pPr>
              <w:pStyle w:val="TAL"/>
              <w:rPr>
                <w:ins w:id="104" w:author="Kevin Wang (QMC)" w:date="2022-11-16T02:06:00Z"/>
              </w:rPr>
            </w:pPr>
            <w:ins w:id="105" w:author="Kevin Wang (QMC)" w:date="2022-11-02T17:02:00Z">
              <w:r>
                <w:t xml:space="preserve">±1.5 dB, 4.2GHz &lt; f ≤ </w:t>
              </w:r>
            </w:ins>
            <w:ins w:id="106" w:author="Kevin Wang (QMC)" w:date="2022-11-16T02:06:00Z">
              <w:r>
                <w:t xml:space="preserve">5.925GHz </w:t>
              </w:r>
            </w:ins>
          </w:p>
          <w:p>
            <w:pPr>
              <w:pStyle w:val="TAL"/>
              <w:rPr>
                <w:ins w:id="107" w:author="Kevin Wang (QMC)" w:date="2022-11-02T17:02:00Z"/>
              </w:rPr>
            </w:pPr>
            <w:ins w:id="108" w:author="Kevin Wang (QMC)" w:date="2022-11-02T17:03:00Z">
              <w:r>
                <w:t>TBD, TBD , 5.925GHz &lt; f ≤ 7.125GHz</w:t>
              </w:r>
            </w:ins>
          </w:p>
        </w:tc>
        <w:tc>
          <w:tcPr>
            <w:tcW w:w="2720" w:type="dxa"/>
          </w:tcPr>
          <w:p>
            <w:pPr>
              <w:pStyle w:val="TAL"/>
              <w:rPr>
                <w:ins w:id="109" w:author="Kevin Wang (QMC)" w:date="2022-11-02T17:02:00Z"/>
                <w:snapToGrid w:val="0"/>
                <w:lang w:eastAsia="sv-SE"/>
              </w:rPr>
            </w:pPr>
          </w:p>
        </w:tc>
      </w:tr>
      <w:tr>
        <w:trPr>
          <w:cantSplit/>
          <w:jc w:val="center"/>
        </w:trPr>
        <w:tc>
          <w:tcPr>
            <w:tcW w:w="2435" w:type="dxa"/>
          </w:tcPr>
          <w:p>
            <w:pPr>
              <w:pStyle w:val="TAL"/>
            </w:pPr>
            <w:r>
              <w:t>7.4 Maximum input level</w:t>
            </w:r>
          </w:p>
        </w:tc>
        <w:tc>
          <w:tcPr>
            <w:tcW w:w="4535" w:type="dxa"/>
          </w:tcPr>
          <w:p>
            <w:pPr>
              <w:pStyle w:val="TAL"/>
            </w:pPr>
            <w:r>
              <w:t>Downlink power</w:t>
            </w:r>
          </w:p>
          <w:p>
            <w:pPr>
              <w:pStyle w:val="TAL"/>
            </w:pPr>
            <w:r>
              <w:t>±0.7 dB, f ≤ 3.0GHz</w:t>
            </w:r>
          </w:p>
          <w:p>
            <w:pPr>
              <w:pStyle w:val="TAL"/>
            </w:pPr>
            <w:r>
              <w:t>±1.0 dB, 3.0GHz &lt; f ≤ 4.2GHz</w:t>
            </w:r>
          </w:p>
          <w:p>
            <w:pPr>
              <w:pStyle w:val="TAL"/>
            </w:pPr>
            <w:r>
              <w:t>±1.5 dB, 4.2GHz &lt; f ≤ 6GHz</w:t>
            </w:r>
          </w:p>
          <w:p>
            <w:pPr>
              <w:pStyle w:val="TAL"/>
            </w:pPr>
          </w:p>
          <w:p>
            <w:pPr>
              <w:pStyle w:val="TAL"/>
              <w:rPr>
                <w:bCs/>
                <w:szCs w:val="18"/>
              </w:rPr>
            </w:pPr>
            <w:r>
              <w:t>Uplink power measurement same as 6.2.1</w:t>
            </w:r>
          </w:p>
        </w:tc>
        <w:tc>
          <w:tcPr>
            <w:tcW w:w="2720" w:type="dxa"/>
          </w:tcPr>
          <w:p>
            <w:pPr>
              <w:pStyle w:val="TAL"/>
              <w:rPr>
                <w:snapToGrid w:val="0"/>
                <w:lang w:eastAsia="sv-SE"/>
              </w:rPr>
            </w:pPr>
          </w:p>
        </w:tc>
      </w:tr>
      <w:tr>
        <w:trPr>
          <w:cantSplit/>
          <w:jc w:val="center"/>
        </w:trPr>
        <w:tc>
          <w:tcPr>
            <w:tcW w:w="2435" w:type="dxa"/>
          </w:tcPr>
          <w:p>
            <w:pPr>
              <w:pStyle w:val="TAL"/>
            </w:pPr>
            <w:r>
              <w:t>7.4A Maximum input level for CA</w:t>
            </w:r>
          </w:p>
          <w:p>
            <w:pPr>
              <w:pStyle w:val="TAL"/>
            </w:pPr>
            <w:r>
              <w:t>(Same MU apply to all subsections including 7.4A.1, 7.4A.2, 7.4A.3, 7.4A.4, etc.)</w:t>
            </w:r>
          </w:p>
        </w:tc>
        <w:tc>
          <w:tcPr>
            <w:tcW w:w="4535" w:type="dxa"/>
          </w:tcPr>
          <w:p>
            <w:pPr>
              <w:pStyle w:val="TAL"/>
              <w:rPr>
                <w:rFonts w:cs="Arial"/>
                <w:bCs/>
                <w:szCs w:val="18"/>
              </w:rPr>
            </w:pPr>
            <w:r>
              <w:t>Same as 7.4 for each component carrier</w:t>
            </w:r>
          </w:p>
        </w:tc>
        <w:tc>
          <w:tcPr>
            <w:tcW w:w="2720" w:type="dxa"/>
          </w:tcPr>
          <w:p>
            <w:pPr>
              <w:pStyle w:val="TAL"/>
              <w:rPr>
                <w:snapToGrid w:val="0"/>
                <w:lang w:eastAsia="sv-SE"/>
              </w:rPr>
            </w:pPr>
          </w:p>
        </w:tc>
      </w:tr>
      <w:tr>
        <w:trPr>
          <w:cantSplit/>
          <w:jc w:val="center"/>
        </w:trPr>
        <w:tc>
          <w:tcPr>
            <w:tcW w:w="2435" w:type="dxa"/>
          </w:tcPr>
          <w:p>
            <w:pPr>
              <w:pStyle w:val="TAL"/>
            </w:pPr>
            <w:r>
              <w:t>7.4D Maximum input level for UL MIMO</w:t>
            </w:r>
          </w:p>
        </w:tc>
        <w:tc>
          <w:tcPr>
            <w:tcW w:w="4535" w:type="dxa"/>
          </w:tcPr>
          <w:p>
            <w:pPr>
              <w:pStyle w:val="TAL"/>
              <w:rPr>
                <w:lang w:eastAsia="zh-CN"/>
              </w:rPr>
            </w:pPr>
            <w:r>
              <w:t>Downlink power same as 7.4</w:t>
            </w:r>
          </w:p>
          <w:p>
            <w:pPr>
              <w:pStyle w:val="TAL"/>
              <w:rPr>
                <w:lang w:eastAsia="zh-CN"/>
              </w:rPr>
            </w:pPr>
          </w:p>
          <w:p>
            <w:pPr>
              <w:pStyle w:val="TAL"/>
              <w:rPr>
                <w:bCs/>
                <w:szCs w:val="18"/>
              </w:rPr>
            </w:pPr>
            <w:r>
              <w:t>Uplink power measurement same as 6.2D.1</w:t>
            </w:r>
          </w:p>
        </w:tc>
        <w:tc>
          <w:tcPr>
            <w:tcW w:w="2720" w:type="dxa"/>
          </w:tcPr>
          <w:p>
            <w:pPr>
              <w:pStyle w:val="TAL"/>
              <w:rPr>
                <w:rFonts w:ascii="Symbol" w:hAnsi="Symbol" w:cs="v4.2.0"/>
                <w:snapToGrid w:val="0"/>
                <w:lang w:eastAsia="sv-SE"/>
              </w:rPr>
            </w:pPr>
            <w:r>
              <w:t>The overall UL power is the linear sum of the output powers over all Tx antenna connectors</w:t>
            </w:r>
          </w:p>
        </w:tc>
      </w:tr>
      <w:tr>
        <w:trPr>
          <w:cantSplit/>
          <w:jc w:val="center"/>
        </w:trPr>
        <w:tc>
          <w:tcPr>
            <w:tcW w:w="2435" w:type="dxa"/>
          </w:tcPr>
          <w:p>
            <w:pPr>
              <w:pStyle w:val="TAL"/>
            </w:pPr>
            <w:r>
              <w:t>7.5 Adjacent channel selectivity</w:t>
            </w:r>
          </w:p>
        </w:tc>
        <w:tc>
          <w:tcPr>
            <w:tcW w:w="4535" w:type="dxa"/>
          </w:tcPr>
          <w:p>
            <w:pPr>
              <w:pStyle w:val="TAL"/>
            </w:pPr>
            <w:r>
              <w:t>ACS value</w:t>
            </w:r>
          </w:p>
          <w:p>
            <w:pPr>
              <w:pStyle w:val="TAL"/>
              <w:rPr>
                <w:rFonts w:cs="v4.2.0"/>
              </w:rPr>
            </w:pPr>
            <w:r>
              <w:t>±1.6 dB, f ≤ 3.0GHz</w:t>
            </w:r>
          </w:p>
          <w:p>
            <w:pPr>
              <w:pStyle w:val="TAL"/>
              <w:rPr>
                <w:rFonts w:cs="v4.2.0"/>
              </w:rPr>
            </w:pPr>
            <w:r>
              <w:t>±2.3 dB, 3.0GHz &lt; f ≤ 4.2GHz</w:t>
            </w:r>
          </w:p>
          <w:p>
            <w:pPr>
              <w:pStyle w:val="TAL"/>
              <w:rPr>
                <w:rFonts w:cs="v4.2.0"/>
              </w:rPr>
            </w:pPr>
            <w:r>
              <w:t>±3.0 dB, 4.2GHz &lt; f ≤ 6.0GHz</w:t>
            </w:r>
          </w:p>
          <w:p>
            <w:pPr>
              <w:pStyle w:val="TAL"/>
            </w:pPr>
          </w:p>
          <w:p>
            <w:pPr>
              <w:pStyle w:val="TAL"/>
              <w:rPr>
                <w:rFonts w:cs="v4.2.0"/>
              </w:rPr>
            </w:pPr>
            <w:r>
              <w:t>Uplink power measurement same as 6.2.1</w:t>
            </w:r>
          </w:p>
        </w:tc>
        <w:tc>
          <w:tcPr>
            <w:tcW w:w="2720" w:type="dxa"/>
          </w:tcPr>
          <w:p>
            <w:pPr>
              <w:pStyle w:val="TAL"/>
              <w:rPr>
                <w:lang w:eastAsia="sv-SE"/>
              </w:rPr>
            </w:pPr>
            <w:proofErr w:type="gramStart"/>
            <w:r>
              <w:rPr>
                <w:lang w:eastAsia="sv-SE"/>
              </w:rPr>
              <w:t>Overall</w:t>
            </w:r>
            <w:proofErr w:type="gramEnd"/>
            <w:r>
              <w:rPr>
                <w:lang w:eastAsia="sv-SE"/>
              </w:rPr>
              <w:t xml:space="preserve"> ACS uncertainty comprises three quantities:</w:t>
            </w:r>
          </w:p>
          <w:p>
            <w:pPr>
              <w:pStyle w:val="TAL"/>
              <w:rPr>
                <w:lang w:eastAsia="sv-SE"/>
              </w:rPr>
            </w:pPr>
            <w:r>
              <w:rPr>
                <w:lang w:eastAsia="sv-SE"/>
              </w:rPr>
              <w:t>1. Wanted signal level error</w:t>
            </w:r>
          </w:p>
          <w:p>
            <w:pPr>
              <w:pStyle w:val="TAL"/>
              <w:rPr>
                <w:lang w:eastAsia="sv-SE"/>
              </w:rPr>
            </w:pPr>
            <w:r>
              <w:rPr>
                <w:lang w:eastAsia="sv-SE"/>
              </w:rPr>
              <w:t>2. Interferer signal level error</w:t>
            </w:r>
          </w:p>
          <w:p>
            <w:pPr>
              <w:pStyle w:val="TAL"/>
              <w:rPr>
                <w:lang w:eastAsia="sv-SE"/>
              </w:rPr>
            </w:pPr>
            <w:r>
              <w:rPr>
                <w:lang w:eastAsia="sv-SE"/>
              </w:rPr>
              <w:t>3. Additional impact of interferer ACLR</w:t>
            </w:r>
          </w:p>
          <w:p>
            <w:pPr>
              <w:pStyle w:val="TAL"/>
              <w:rPr>
                <w:lang w:eastAsia="sv-SE"/>
              </w:rPr>
            </w:pPr>
            <w:r>
              <w:rPr>
                <w:lang w:eastAsia="sv-SE"/>
              </w:rPr>
              <w:t xml:space="preserve">Items 1 and 2 are assumed to be uncorrelated so can be root sum squared to provide the ratio error of the two signals. </w:t>
            </w:r>
            <w:r>
              <w:t xml:space="preserve">The interferer ACLR effect is </w:t>
            </w:r>
            <w:proofErr w:type="gramStart"/>
            <w:r>
              <w:t>systematic, and</w:t>
            </w:r>
            <w:proofErr w:type="gramEnd"/>
            <w:r>
              <w:t xml:space="preserve"> is added arithmetically.</w:t>
            </w:r>
          </w:p>
          <w:p>
            <w:pPr>
              <w:pStyle w:val="TAL"/>
              <w:rPr>
                <w:lang w:eastAsia="sv-SE"/>
              </w:rPr>
            </w:pPr>
            <w:r>
              <w:rPr>
                <w:lang w:eastAsia="sv-SE"/>
              </w:rPr>
              <w:t>Test System uncertainty = [SQRT (wanted_level_error</w:t>
            </w:r>
            <w:r>
              <w:rPr>
                <w:vertAlign w:val="superscript"/>
                <w:lang w:eastAsia="sv-SE"/>
              </w:rPr>
              <w:t>2</w:t>
            </w:r>
            <w:r>
              <w:rPr>
                <w:lang w:eastAsia="sv-SE"/>
              </w:rPr>
              <w:t xml:space="preserve"> + interferer_level_error</w:t>
            </w:r>
            <w:r>
              <w:rPr>
                <w:vertAlign w:val="superscript"/>
                <w:lang w:eastAsia="sv-SE"/>
              </w:rPr>
              <w:t>2</w:t>
            </w:r>
            <w:r>
              <w:rPr>
                <w:lang w:eastAsia="sv-SE"/>
              </w:rPr>
              <w:t>)] + ACLR effect.</w:t>
            </w:r>
          </w:p>
        </w:tc>
      </w:tr>
      <w:tr>
        <w:trPr>
          <w:cantSplit/>
          <w:jc w:val="center"/>
        </w:trPr>
        <w:tc>
          <w:tcPr>
            <w:tcW w:w="2435" w:type="dxa"/>
          </w:tcPr>
          <w:p>
            <w:pPr>
              <w:pStyle w:val="TAL"/>
            </w:pPr>
            <w:r>
              <w:t>7.5A Adjacent channel selectivity for CA</w:t>
            </w:r>
          </w:p>
          <w:p>
            <w:pPr>
              <w:pStyle w:val="TAL"/>
            </w:pPr>
            <w:r>
              <w:t>(Same MU apply to all subsections including 7.5A.1, 7.5A.2, 7.5A.3, 7.5A.4, etc.)</w:t>
            </w:r>
          </w:p>
        </w:tc>
        <w:tc>
          <w:tcPr>
            <w:tcW w:w="4535" w:type="dxa"/>
          </w:tcPr>
          <w:p>
            <w:pPr>
              <w:pStyle w:val="TAL"/>
            </w:pPr>
            <w:r>
              <w:t>Same as 7.5 for each component carrier</w:t>
            </w:r>
          </w:p>
        </w:tc>
        <w:tc>
          <w:tcPr>
            <w:tcW w:w="2720" w:type="dxa"/>
          </w:tcPr>
          <w:p>
            <w:pPr>
              <w:pStyle w:val="TAL"/>
            </w:pPr>
            <w:r>
              <w:t>Same as 7.5</w:t>
            </w:r>
          </w:p>
          <w:p>
            <w:pPr>
              <w:pStyle w:val="TAL"/>
            </w:pPr>
            <w:r>
              <w:t>The wanted signal level uncertainty applies for each CC.</w:t>
            </w:r>
          </w:p>
          <w:p>
            <w:pPr>
              <w:pStyle w:val="TAL"/>
              <w:rPr>
                <w:lang w:eastAsia="sv-SE"/>
              </w:rPr>
            </w:pPr>
            <w:proofErr w:type="gramStart"/>
            <w:r>
              <w:t>Overall</w:t>
            </w:r>
            <w:proofErr w:type="gramEnd"/>
            <w:r>
              <w:t xml:space="preserve"> ACS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pPr>
            <w:r>
              <w:t>7.5D Adjacent channel selectivity for UL MIMO</w:t>
            </w:r>
          </w:p>
        </w:tc>
        <w:tc>
          <w:tcPr>
            <w:tcW w:w="4535" w:type="dxa"/>
          </w:tcPr>
          <w:p>
            <w:pPr>
              <w:pStyle w:val="TAL"/>
              <w:rPr>
                <w:lang w:eastAsia="zh-CN"/>
              </w:rPr>
            </w:pPr>
            <w:r>
              <w:rPr>
                <w:rFonts w:cs="v4.2.0"/>
              </w:rPr>
              <w:t xml:space="preserve">ACS value </w:t>
            </w:r>
            <w:r>
              <w:t>same as 7.5</w:t>
            </w:r>
          </w:p>
          <w:p>
            <w:pPr>
              <w:pStyle w:val="TAL"/>
              <w:rPr>
                <w:lang w:eastAsia="zh-CN"/>
              </w:rPr>
            </w:pPr>
          </w:p>
          <w:p>
            <w:pPr>
              <w:pStyle w:val="TAL"/>
              <w:rPr>
                <w:rFonts w:cs="v4.2.0"/>
              </w:rPr>
            </w:pPr>
            <w:r>
              <w:t>Uplink power measurement same as 6.2D.1</w:t>
            </w:r>
          </w:p>
        </w:tc>
        <w:tc>
          <w:tcPr>
            <w:tcW w:w="2720" w:type="dxa"/>
          </w:tcPr>
          <w:p>
            <w:pPr>
              <w:pStyle w:val="TAL"/>
              <w:rPr>
                <w:lang w:eastAsia="sv-SE"/>
              </w:rPr>
            </w:pPr>
            <w:r>
              <w:rPr>
                <w:lang w:eastAsia="sv-SE"/>
              </w:rPr>
              <w:t>The overall UL power is the linear sum of the output powers over all Tx antenna connectors</w:t>
            </w:r>
          </w:p>
        </w:tc>
      </w:tr>
      <w:tr>
        <w:trPr>
          <w:cantSplit/>
          <w:jc w:val="center"/>
        </w:trPr>
        <w:tc>
          <w:tcPr>
            <w:tcW w:w="2435" w:type="dxa"/>
          </w:tcPr>
          <w:p>
            <w:pPr>
              <w:pStyle w:val="TAL"/>
              <w:rPr>
                <w:rFonts w:cs="v4.2.0"/>
              </w:rPr>
            </w:pPr>
            <w:r>
              <w:lastRenderedPageBreak/>
              <w:t>7.5F.1</w:t>
            </w:r>
            <w:r>
              <w:tab/>
              <w:t>Adjacent channel selectivity for shared spectrum channel access</w:t>
            </w:r>
          </w:p>
        </w:tc>
        <w:tc>
          <w:tcPr>
            <w:tcW w:w="4535" w:type="dxa"/>
          </w:tcPr>
          <w:p>
            <w:pPr>
              <w:pStyle w:val="TAL"/>
            </w:pPr>
            <w:r>
              <w:t>ACS value</w:t>
            </w:r>
          </w:p>
          <w:p>
            <w:pPr>
              <w:pStyle w:val="TAL"/>
            </w:pPr>
            <w:r>
              <w:t xml:space="preserve">±3.0 dB, 4.2GHz &lt; f ≤ </w:t>
            </w:r>
            <w:r>
              <w:rPr>
                <w:rFonts w:cs="v4.2.0"/>
              </w:rPr>
              <w:t>5.925 GHz</w:t>
            </w:r>
          </w:p>
          <w:p>
            <w:pPr>
              <w:pStyle w:val="TAL"/>
            </w:pPr>
            <w:r>
              <w:t>TBD, 5.925 GHz – 7.125 GHz</w:t>
            </w:r>
          </w:p>
          <w:p>
            <w:pPr>
              <w:pStyle w:val="TAL"/>
            </w:pPr>
          </w:p>
          <w:p>
            <w:pPr>
              <w:pStyle w:val="TAL"/>
              <w:rPr>
                <w:rFonts w:cs="v4.2.0"/>
              </w:rPr>
            </w:pPr>
            <w:r>
              <w:t>Uplink power measurement same as 6.2F.1</w:t>
            </w:r>
          </w:p>
        </w:tc>
        <w:tc>
          <w:tcPr>
            <w:tcW w:w="2720" w:type="dxa"/>
          </w:tcPr>
          <w:p>
            <w:pPr>
              <w:pStyle w:val="TAL"/>
              <w:rPr>
                <w:lang w:eastAsia="sv-SE"/>
              </w:rPr>
            </w:pPr>
            <w:r>
              <w:t>Same as 7.5</w:t>
            </w:r>
          </w:p>
        </w:tc>
      </w:tr>
      <w:tr>
        <w:trPr>
          <w:cantSplit/>
          <w:jc w:val="center"/>
        </w:trPr>
        <w:tc>
          <w:tcPr>
            <w:tcW w:w="2435" w:type="dxa"/>
          </w:tcPr>
          <w:p>
            <w:pPr>
              <w:pStyle w:val="TAL"/>
            </w:pPr>
            <w:r>
              <w:t xml:space="preserve">7.6.2 </w:t>
            </w:r>
            <w:proofErr w:type="spellStart"/>
            <w:r>
              <w:t>Inband</w:t>
            </w:r>
            <w:proofErr w:type="spellEnd"/>
            <w:r>
              <w:t xml:space="preserve"> Blocking</w:t>
            </w:r>
          </w:p>
        </w:tc>
        <w:tc>
          <w:tcPr>
            <w:tcW w:w="4535" w:type="dxa"/>
          </w:tcPr>
          <w:p>
            <w:pPr>
              <w:pStyle w:val="TAL"/>
            </w:pPr>
            <w:r>
              <w:t>Blocking</w:t>
            </w:r>
          </w:p>
          <w:p>
            <w:pPr>
              <w:pStyle w:val="TAL"/>
              <w:rPr>
                <w:rFonts w:cs="v4.2.0"/>
              </w:rPr>
            </w:pPr>
            <w:r>
              <w:t>±1.6 dB, f ≤ 3.0GHz</w:t>
            </w:r>
          </w:p>
          <w:p>
            <w:pPr>
              <w:pStyle w:val="TAL"/>
              <w:rPr>
                <w:rFonts w:cs="v4.2.0"/>
              </w:rPr>
            </w:pPr>
            <w:r>
              <w:t>±2.3 dB, 3.0GHz &lt; f ≤ 4.2GHz</w:t>
            </w:r>
          </w:p>
          <w:p>
            <w:pPr>
              <w:pStyle w:val="TAL"/>
              <w:rPr>
                <w:rFonts w:cs="v4.2.0"/>
              </w:rPr>
            </w:pPr>
            <w:r>
              <w:t>±3.0 dB, 4.2GHz &lt; f ≤ 6.0GHz</w:t>
            </w:r>
          </w:p>
          <w:p>
            <w:pPr>
              <w:pStyle w:val="TAL"/>
            </w:pPr>
          </w:p>
          <w:p>
            <w:pPr>
              <w:pStyle w:val="TAL"/>
              <w:rPr>
                <w:rFonts w:cs="v4.2.0"/>
              </w:rPr>
            </w:pPr>
            <w:r>
              <w:t>Uplink power measurement same as 6.2.1</w:t>
            </w:r>
          </w:p>
        </w:tc>
        <w:tc>
          <w:tcPr>
            <w:tcW w:w="2720" w:type="dxa"/>
          </w:tcPr>
          <w:p>
            <w:pPr>
              <w:pStyle w:val="TAL"/>
              <w:rPr>
                <w:lang w:eastAsia="sv-SE"/>
              </w:rPr>
            </w:pPr>
            <w:r>
              <w:rPr>
                <w:lang w:eastAsia="sv-SE"/>
              </w:rPr>
              <w:t>Overall blocking uncertainty can have these contributions:</w:t>
            </w:r>
          </w:p>
          <w:p>
            <w:pPr>
              <w:pStyle w:val="TAL"/>
              <w:rPr>
                <w:lang w:eastAsia="sv-SE"/>
              </w:rPr>
            </w:pPr>
            <w:r>
              <w:rPr>
                <w:lang w:eastAsia="sv-SE"/>
              </w:rPr>
              <w:t>1. Wanted signal level error</w:t>
            </w:r>
          </w:p>
          <w:p>
            <w:pPr>
              <w:pStyle w:val="TAL"/>
              <w:rPr>
                <w:lang w:eastAsia="sv-SE"/>
              </w:rPr>
            </w:pPr>
            <w:r>
              <w:rPr>
                <w:lang w:eastAsia="sv-SE"/>
              </w:rPr>
              <w:t>2. Interferer signal level error</w:t>
            </w:r>
          </w:p>
          <w:p>
            <w:pPr>
              <w:pStyle w:val="TAL"/>
              <w:rPr>
                <w:lang w:eastAsia="sv-SE"/>
              </w:rPr>
            </w:pPr>
            <w:r>
              <w:rPr>
                <w:lang w:eastAsia="sv-SE"/>
              </w:rPr>
              <w:t>3. Interferer ACLR</w:t>
            </w:r>
          </w:p>
          <w:p>
            <w:pPr>
              <w:pStyle w:val="TAL"/>
              <w:rPr>
                <w:lang w:eastAsia="sv-SE"/>
              </w:rPr>
            </w:pPr>
            <w:r>
              <w:rPr>
                <w:lang w:eastAsia="sv-SE"/>
              </w:rPr>
              <w:t>4. Interferer broadband noise</w:t>
            </w:r>
          </w:p>
          <w:p>
            <w:pPr>
              <w:pStyle w:val="TAL"/>
              <w:rPr>
                <w:lang w:eastAsia="sv-SE"/>
              </w:rPr>
            </w:pPr>
            <w:r>
              <w:rPr>
                <w:lang w:eastAsia="sv-SE"/>
              </w:rPr>
              <w:t xml:space="preserve">Items 1 and 2 are assumed to be uncorrelated so can be root sum squared to provide the ratio error of the two signals. </w:t>
            </w:r>
            <w:r>
              <w:t xml:space="preserve">The </w:t>
            </w:r>
            <w:r>
              <w:rPr>
                <w:lang w:eastAsia="sv-SE"/>
              </w:rPr>
              <w:t>Interferer ACLR or Broadband noise</w:t>
            </w:r>
            <w:r>
              <w:t xml:space="preserve"> effect is </w:t>
            </w:r>
            <w:proofErr w:type="gramStart"/>
            <w:r>
              <w:t>systematic, and</w:t>
            </w:r>
            <w:proofErr w:type="gramEnd"/>
            <w:r>
              <w:t xml:space="preserve"> is added arithmetically.</w:t>
            </w:r>
          </w:p>
          <w:p>
            <w:pPr>
              <w:pStyle w:val="TAL"/>
              <w:rPr>
                <w:lang w:eastAsia="sv-SE"/>
              </w:rPr>
            </w:pPr>
            <w:r>
              <w:rPr>
                <w:lang w:eastAsia="sv-SE"/>
              </w:rPr>
              <w:t>Test System uncertainty = [SQRT (wanted_level_error</w:t>
            </w:r>
            <w:r>
              <w:rPr>
                <w:vertAlign w:val="superscript"/>
                <w:lang w:eastAsia="sv-SE"/>
              </w:rPr>
              <w:t>2</w:t>
            </w:r>
            <w:r>
              <w:rPr>
                <w:lang w:eastAsia="sv-SE"/>
              </w:rPr>
              <w:t xml:space="preserve"> + interferer_level_error</w:t>
            </w:r>
            <w:r>
              <w:rPr>
                <w:vertAlign w:val="superscript"/>
                <w:lang w:eastAsia="sv-SE"/>
              </w:rPr>
              <w:t>2</w:t>
            </w:r>
            <w:r>
              <w:rPr>
                <w:lang w:eastAsia="sv-SE"/>
              </w:rPr>
              <w:t>)] + ACLR effect + Broadband noise effect.</w:t>
            </w:r>
          </w:p>
          <w:p>
            <w:pPr>
              <w:pStyle w:val="TAL"/>
            </w:pPr>
            <w:r>
              <w:t>In-band blocking, using modulated interferer:</w:t>
            </w:r>
          </w:p>
          <w:p>
            <w:pPr>
              <w:pStyle w:val="TAL"/>
              <w:rPr>
                <w:lang w:eastAsia="sv-SE"/>
              </w:rPr>
            </w:pPr>
          </w:p>
          <w:p>
            <w:pPr>
              <w:pStyle w:val="TAL"/>
              <w:rPr>
                <w:rFonts w:ascii="Symbol" w:hAnsi="Symbol" w:cs="v4.2.0"/>
                <w:snapToGrid w:val="0"/>
                <w:lang w:eastAsia="sv-SE"/>
              </w:rPr>
            </w:pPr>
            <w:r>
              <w:rPr>
                <w:lang w:eastAsia="sv-SE"/>
              </w:rPr>
              <w:t>Broadband noise not applicable</w:t>
            </w:r>
          </w:p>
        </w:tc>
      </w:tr>
      <w:tr>
        <w:trPr>
          <w:cantSplit/>
          <w:jc w:val="center"/>
        </w:trPr>
        <w:tc>
          <w:tcPr>
            <w:tcW w:w="2435" w:type="dxa"/>
          </w:tcPr>
          <w:p>
            <w:pPr>
              <w:pStyle w:val="TAL"/>
            </w:pPr>
            <w:r>
              <w:t>7.6.3 Out-of-band blocking</w:t>
            </w:r>
          </w:p>
        </w:tc>
        <w:tc>
          <w:tcPr>
            <w:tcW w:w="4535" w:type="dxa"/>
          </w:tcPr>
          <w:p>
            <w:pPr>
              <w:pStyle w:val="TAL"/>
              <w:rPr>
                <w:lang w:eastAsia="sv-SE"/>
              </w:rPr>
            </w:pPr>
            <w:r>
              <w:rPr>
                <w:lang w:eastAsia="sv-SE"/>
              </w:rPr>
              <w:t>Wanted signal, f ≤ 3.0GHz</w:t>
            </w:r>
          </w:p>
          <w:p>
            <w:pPr>
              <w:pStyle w:val="TAL"/>
            </w:pPr>
            <w:r>
              <w:t xml:space="preserve">±2.0 dB, Blocking, 1MHz &lt; </w:t>
            </w:r>
            <w:proofErr w:type="spellStart"/>
            <w:r>
              <w:t>f</w:t>
            </w:r>
            <w:r>
              <w:rPr>
                <w:szCs w:val="18"/>
                <w:vertAlign w:val="subscript"/>
              </w:rPr>
              <w:t>interferer</w:t>
            </w:r>
            <w:proofErr w:type="spellEnd"/>
            <w:r>
              <w:t xml:space="preserve"> ≤ 3GHz</w:t>
            </w:r>
          </w:p>
          <w:p>
            <w:pPr>
              <w:pStyle w:val="TAL"/>
            </w:pPr>
            <w:r>
              <w:t xml:space="preserve">±3.9 dB, Blocking, 3GHz &lt; </w:t>
            </w:r>
            <w:proofErr w:type="spellStart"/>
            <w:r>
              <w:t>f</w:t>
            </w:r>
            <w:r>
              <w:rPr>
                <w:szCs w:val="18"/>
                <w:vertAlign w:val="subscript"/>
              </w:rPr>
              <w:t>interferer</w:t>
            </w:r>
            <w:proofErr w:type="spellEnd"/>
            <w:r>
              <w:t xml:space="preserve"> ≤ 12.75GHz</w:t>
            </w:r>
          </w:p>
          <w:p>
            <w:pPr>
              <w:pStyle w:val="TAL"/>
            </w:pPr>
          </w:p>
          <w:p>
            <w:pPr>
              <w:pStyle w:val="TAL"/>
              <w:rPr>
                <w:lang w:eastAsia="sv-SE"/>
              </w:rPr>
            </w:pPr>
            <w:r>
              <w:rPr>
                <w:lang w:eastAsia="sv-SE"/>
              </w:rPr>
              <w:t>Wanted signal, 3.0GHz &lt; f ≤ 4.2GHz</w:t>
            </w:r>
          </w:p>
          <w:p>
            <w:pPr>
              <w:pStyle w:val="TAL"/>
            </w:pPr>
            <w:r>
              <w:t xml:space="preserve">±2.2 dB, Blocking, 1MHz &lt; </w:t>
            </w:r>
            <w:proofErr w:type="spellStart"/>
            <w:r>
              <w:t>f</w:t>
            </w:r>
            <w:r>
              <w:rPr>
                <w:szCs w:val="18"/>
                <w:vertAlign w:val="subscript"/>
              </w:rPr>
              <w:t>interferer</w:t>
            </w:r>
            <w:proofErr w:type="spellEnd"/>
            <w:r>
              <w:t xml:space="preserve"> ≤ 3GHz</w:t>
            </w:r>
          </w:p>
          <w:p>
            <w:pPr>
              <w:pStyle w:val="TAL"/>
            </w:pPr>
            <w:r>
              <w:t xml:space="preserve">±4.0 dB, Blocking, 3GHz &lt; </w:t>
            </w:r>
            <w:proofErr w:type="spellStart"/>
            <w:r>
              <w:t>f</w:t>
            </w:r>
            <w:r>
              <w:rPr>
                <w:szCs w:val="18"/>
                <w:vertAlign w:val="subscript"/>
              </w:rPr>
              <w:t>interferer</w:t>
            </w:r>
            <w:proofErr w:type="spellEnd"/>
            <w:r>
              <w:t xml:space="preserve"> ≤ 12.75GHz</w:t>
            </w:r>
          </w:p>
          <w:p>
            <w:pPr>
              <w:pStyle w:val="TAL"/>
              <w:rPr>
                <w:lang w:eastAsia="sv-SE"/>
              </w:rPr>
            </w:pPr>
          </w:p>
          <w:p>
            <w:pPr>
              <w:pStyle w:val="TAL"/>
              <w:rPr>
                <w:lang w:eastAsia="sv-SE"/>
              </w:rPr>
            </w:pPr>
            <w:r>
              <w:rPr>
                <w:lang w:eastAsia="sv-SE"/>
              </w:rPr>
              <w:t>Wanted signal, 4.2GHz &lt; f ≤ 6GHz</w:t>
            </w:r>
          </w:p>
          <w:p>
            <w:pPr>
              <w:pStyle w:val="TAL"/>
            </w:pPr>
            <w:r>
              <w:t xml:space="preserve">±2.6 dB, Blocking, 1MHz &lt; </w:t>
            </w:r>
            <w:proofErr w:type="spellStart"/>
            <w:r>
              <w:t>f</w:t>
            </w:r>
            <w:r>
              <w:rPr>
                <w:szCs w:val="18"/>
                <w:vertAlign w:val="subscript"/>
              </w:rPr>
              <w:t>interferer</w:t>
            </w:r>
            <w:proofErr w:type="spellEnd"/>
            <w:r>
              <w:t xml:space="preserve"> ≤ 3GHz</w:t>
            </w:r>
          </w:p>
          <w:p>
            <w:pPr>
              <w:pStyle w:val="TAL"/>
            </w:pPr>
            <w:r>
              <w:t xml:space="preserve">±4.2 dB, Blocking, 3GHz &lt; </w:t>
            </w:r>
            <w:proofErr w:type="spellStart"/>
            <w:r>
              <w:t>f</w:t>
            </w:r>
            <w:r>
              <w:rPr>
                <w:szCs w:val="18"/>
                <w:vertAlign w:val="subscript"/>
              </w:rPr>
              <w:t>interferer</w:t>
            </w:r>
            <w:proofErr w:type="spellEnd"/>
            <w:r>
              <w:t xml:space="preserve"> ≤ 12.75GHz</w:t>
            </w:r>
          </w:p>
          <w:p>
            <w:pPr>
              <w:pStyle w:val="TAL"/>
              <w:rPr>
                <w:lang w:eastAsia="sv-SE"/>
              </w:rPr>
            </w:pPr>
          </w:p>
          <w:p>
            <w:pPr>
              <w:pStyle w:val="TAL"/>
              <w:rPr>
                <w:szCs w:val="18"/>
                <w:lang w:eastAsia="sv-SE"/>
              </w:rPr>
            </w:pPr>
            <w:r>
              <w:t>Uplink power measurement same as 6.2.1</w:t>
            </w:r>
          </w:p>
        </w:tc>
        <w:tc>
          <w:tcPr>
            <w:tcW w:w="2720" w:type="dxa"/>
          </w:tcPr>
          <w:p>
            <w:pPr>
              <w:pStyle w:val="TAL"/>
            </w:pPr>
            <w:r>
              <w:t>Out of band blocking, using CW interferer:</w:t>
            </w:r>
          </w:p>
          <w:p>
            <w:pPr>
              <w:pStyle w:val="TAL"/>
              <w:rPr>
                <w:lang w:eastAsia="sv-SE"/>
              </w:rPr>
            </w:pPr>
          </w:p>
          <w:p>
            <w:pPr>
              <w:pStyle w:val="TAL"/>
              <w:rPr>
                <w:lang w:eastAsia="sv-SE"/>
              </w:rPr>
            </w:pPr>
            <w:r>
              <w:rPr>
                <w:lang w:eastAsia="sv-SE"/>
              </w:rPr>
              <w:t>Interferer ACLR not applicable</w:t>
            </w:r>
          </w:p>
          <w:p>
            <w:pPr>
              <w:pStyle w:val="TAL"/>
              <w:rPr>
                <w:lang w:eastAsia="sv-SE"/>
              </w:rPr>
            </w:pPr>
            <w:r>
              <w:rPr>
                <w:lang w:eastAsia="sv-SE"/>
              </w:rPr>
              <w:t>Impact of interferer Broadband noise 0.</w:t>
            </w:r>
            <w:r>
              <w:t>8</w:t>
            </w:r>
            <w:r>
              <w:rPr>
                <w:lang w:eastAsia="sv-SE"/>
              </w:rPr>
              <w:t>dB</w:t>
            </w:r>
          </w:p>
          <w:p>
            <w:pPr>
              <w:pStyle w:val="TAL"/>
              <w:rPr>
                <w:rFonts w:ascii="Symbol" w:hAnsi="Symbol" w:cs="v4.2.0"/>
                <w:snapToGrid w:val="0"/>
                <w:lang w:eastAsia="sv-SE"/>
              </w:rPr>
            </w:pPr>
            <w:r>
              <w:rPr>
                <w:lang w:eastAsia="sv-SE"/>
              </w:rPr>
              <w:t>Figures are combined to give Test System uncertainty, using formula given for 7.6.2</w:t>
            </w:r>
          </w:p>
        </w:tc>
      </w:tr>
      <w:tr>
        <w:trPr>
          <w:cantSplit/>
          <w:jc w:val="center"/>
        </w:trPr>
        <w:tc>
          <w:tcPr>
            <w:tcW w:w="2435" w:type="dxa"/>
          </w:tcPr>
          <w:p>
            <w:pPr>
              <w:pStyle w:val="TAL"/>
            </w:pPr>
            <w:r>
              <w:t>7.6.4 Narrow band blocking</w:t>
            </w:r>
          </w:p>
        </w:tc>
        <w:tc>
          <w:tcPr>
            <w:tcW w:w="4535" w:type="dxa"/>
          </w:tcPr>
          <w:p>
            <w:pPr>
              <w:pStyle w:val="TAL"/>
            </w:pPr>
            <w:r>
              <w:t>Blocking</w:t>
            </w:r>
          </w:p>
          <w:p>
            <w:pPr>
              <w:pStyle w:val="TAL"/>
            </w:pPr>
            <w:r>
              <w:t>± 2.0dB, f ≤ 3.0GHz</w:t>
            </w:r>
          </w:p>
          <w:p>
            <w:pPr>
              <w:pStyle w:val="TAL"/>
            </w:pPr>
            <w:r>
              <w:t>± 2.4dB, 3.0GHz &lt; f ≤ 4.2GHz</w:t>
            </w:r>
          </w:p>
          <w:p>
            <w:pPr>
              <w:pStyle w:val="TAL"/>
            </w:pPr>
            <w:r>
              <w:t>± 3.1dB, 4.2GHz &lt; f ≤ 6.0GHz</w:t>
            </w:r>
          </w:p>
          <w:p>
            <w:pPr>
              <w:pStyle w:val="TAL"/>
            </w:pPr>
          </w:p>
          <w:p>
            <w:pPr>
              <w:pStyle w:val="TAL"/>
              <w:rPr>
                <w:rFonts w:cs="v4.2.0"/>
              </w:rPr>
            </w:pPr>
            <w:r>
              <w:t>Uplink power measurement same as 6.2.1</w:t>
            </w:r>
          </w:p>
        </w:tc>
        <w:tc>
          <w:tcPr>
            <w:tcW w:w="2720" w:type="dxa"/>
          </w:tcPr>
          <w:p>
            <w:pPr>
              <w:pStyle w:val="TAL"/>
            </w:pPr>
            <w:r>
              <w:t>Narrow band blocking, using CW interferer:</w:t>
            </w:r>
          </w:p>
          <w:p>
            <w:pPr>
              <w:pStyle w:val="TAL"/>
              <w:rPr>
                <w:lang w:eastAsia="sv-SE"/>
              </w:rPr>
            </w:pPr>
          </w:p>
          <w:p>
            <w:pPr>
              <w:pStyle w:val="TAL"/>
              <w:rPr>
                <w:lang w:eastAsia="sv-SE"/>
              </w:rPr>
            </w:pPr>
            <w:r>
              <w:rPr>
                <w:lang w:eastAsia="sv-SE"/>
              </w:rPr>
              <w:t>Interferer ACLR not applicable</w:t>
            </w:r>
          </w:p>
          <w:p>
            <w:pPr>
              <w:pStyle w:val="TAL"/>
              <w:rPr>
                <w:lang w:eastAsia="sv-SE"/>
              </w:rPr>
            </w:pPr>
            <w:r>
              <w:rPr>
                <w:lang w:eastAsia="sv-SE"/>
              </w:rPr>
              <w:t>Impact of interferer Broadband noise 0.</w:t>
            </w:r>
            <w:r>
              <w:t>8</w:t>
            </w:r>
            <w:r>
              <w:rPr>
                <w:lang w:eastAsia="sv-SE"/>
              </w:rPr>
              <w:t>dB</w:t>
            </w:r>
          </w:p>
          <w:p>
            <w:pPr>
              <w:pStyle w:val="TAL"/>
              <w:rPr>
                <w:rFonts w:ascii="Symbol" w:hAnsi="Symbol" w:cs="v4.2.0"/>
                <w:snapToGrid w:val="0"/>
                <w:lang w:eastAsia="sv-SE"/>
              </w:rPr>
            </w:pPr>
            <w:r>
              <w:rPr>
                <w:lang w:eastAsia="sv-SE"/>
              </w:rPr>
              <w:t>Figures are combined to give Test System uncertainty, using formula given for 7.6.2</w:t>
            </w:r>
          </w:p>
        </w:tc>
      </w:tr>
      <w:tr>
        <w:trPr>
          <w:cantSplit/>
          <w:jc w:val="center"/>
        </w:trPr>
        <w:tc>
          <w:tcPr>
            <w:tcW w:w="2435" w:type="dxa"/>
          </w:tcPr>
          <w:p>
            <w:pPr>
              <w:pStyle w:val="TAL"/>
            </w:pPr>
            <w:r>
              <w:t xml:space="preserve">7.6A.2 </w:t>
            </w:r>
            <w:proofErr w:type="spellStart"/>
            <w:r>
              <w:t>Inband</w:t>
            </w:r>
            <w:proofErr w:type="spellEnd"/>
            <w:r>
              <w:t xml:space="preserve"> Blocking for CA</w:t>
            </w:r>
          </w:p>
          <w:p>
            <w:pPr>
              <w:pStyle w:val="TAL"/>
              <w:rPr>
                <w:rFonts w:cs="v4.2.0"/>
              </w:rPr>
            </w:pPr>
            <w:r>
              <w:t>(Same MU apply to all subsections including 7.6A.2.1, 7.6A.2.2, 7.6A.2.3, 7.6A.2.4, etc.)</w:t>
            </w:r>
          </w:p>
        </w:tc>
        <w:tc>
          <w:tcPr>
            <w:tcW w:w="4535" w:type="dxa"/>
          </w:tcPr>
          <w:p>
            <w:pPr>
              <w:pStyle w:val="TAL"/>
            </w:pPr>
            <w:r>
              <w:t>Same as 7.6.2 for each component carrier</w:t>
            </w:r>
          </w:p>
        </w:tc>
        <w:tc>
          <w:tcPr>
            <w:tcW w:w="2720" w:type="dxa"/>
          </w:tcPr>
          <w:p>
            <w:pPr>
              <w:pStyle w:val="TAL"/>
            </w:pPr>
            <w:r>
              <w:t>Same as 7.6.2</w:t>
            </w:r>
          </w:p>
          <w:p>
            <w:pPr>
              <w:pStyle w:val="TAL"/>
            </w:pPr>
            <w:r>
              <w:t>The wanted signal level uncertainty applies for each CC.</w:t>
            </w:r>
          </w:p>
          <w:p>
            <w:pPr>
              <w:pStyle w:val="TAL"/>
            </w:pPr>
          </w:p>
          <w:p>
            <w:pPr>
              <w:pStyle w:val="TAL"/>
            </w:pPr>
            <w:r>
              <w:t>Overall blocking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pPr>
            <w:r>
              <w:lastRenderedPageBreak/>
              <w:t>7.6A.3 Out-of-band Blocking for CA</w:t>
            </w:r>
          </w:p>
          <w:p>
            <w:pPr>
              <w:pStyle w:val="TAL"/>
              <w:rPr>
                <w:rFonts w:cs="v4.2.0"/>
              </w:rPr>
            </w:pPr>
            <w:r>
              <w:t>(Same MU apply to all subsections including 7.6A.3.1, 7.6A.3.2, 7.6A.3.3, 7.6A.3.4, etc.)</w:t>
            </w:r>
          </w:p>
        </w:tc>
        <w:tc>
          <w:tcPr>
            <w:tcW w:w="4535" w:type="dxa"/>
          </w:tcPr>
          <w:p>
            <w:pPr>
              <w:pStyle w:val="TAL"/>
            </w:pPr>
            <w:r>
              <w:t>Same as 7.6.3 for each component carrier</w:t>
            </w:r>
          </w:p>
        </w:tc>
        <w:tc>
          <w:tcPr>
            <w:tcW w:w="2720" w:type="dxa"/>
          </w:tcPr>
          <w:p>
            <w:pPr>
              <w:pStyle w:val="TAL"/>
            </w:pPr>
            <w:r>
              <w:t>Same as 7.6.3</w:t>
            </w:r>
          </w:p>
          <w:p>
            <w:pPr>
              <w:pStyle w:val="TAL"/>
            </w:pPr>
            <w:r>
              <w:t>The wanted signal level uncertainty applies for each CC.</w:t>
            </w:r>
          </w:p>
          <w:p>
            <w:pPr>
              <w:pStyle w:val="TAL"/>
            </w:pPr>
          </w:p>
          <w:p>
            <w:pPr>
              <w:pStyle w:val="TAL"/>
            </w:pPr>
            <w:r>
              <w:t>Overall blocking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pPr>
            <w:r>
              <w:t>7.6A.4 Narrow band Blocking for CA</w:t>
            </w:r>
          </w:p>
          <w:p>
            <w:pPr>
              <w:pStyle w:val="TAL"/>
              <w:rPr>
                <w:rFonts w:cs="v4.2.0"/>
              </w:rPr>
            </w:pPr>
            <w:r>
              <w:t>(Same MU apply to all subsections including 7.6A.4.1, 7.6A.4.2, 7.6A.4.3, 7.6A.4.4, etc.)</w:t>
            </w:r>
          </w:p>
        </w:tc>
        <w:tc>
          <w:tcPr>
            <w:tcW w:w="4535" w:type="dxa"/>
          </w:tcPr>
          <w:p>
            <w:pPr>
              <w:pStyle w:val="TAL"/>
            </w:pPr>
            <w:r>
              <w:t>Same as 7.6.4 for each component carrier</w:t>
            </w:r>
          </w:p>
        </w:tc>
        <w:tc>
          <w:tcPr>
            <w:tcW w:w="2720" w:type="dxa"/>
          </w:tcPr>
          <w:p>
            <w:pPr>
              <w:pStyle w:val="TAL"/>
            </w:pPr>
            <w:r>
              <w:t>Same as 7.6.4</w:t>
            </w:r>
          </w:p>
          <w:p>
            <w:pPr>
              <w:pStyle w:val="TAL"/>
            </w:pPr>
            <w:r>
              <w:t>The wanted signal level uncertainty applies for each CC.</w:t>
            </w:r>
          </w:p>
          <w:p>
            <w:pPr>
              <w:pStyle w:val="TAL"/>
            </w:pPr>
          </w:p>
          <w:p>
            <w:pPr>
              <w:pStyle w:val="TAL"/>
            </w:pPr>
            <w:r>
              <w:t>Overall blocking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pPr>
            <w:r>
              <w:t xml:space="preserve">7.6C.2_1.1 </w:t>
            </w:r>
            <w:proofErr w:type="spellStart"/>
            <w:r>
              <w:t>Inband</w:t>
            </w:r>
            <w:proofErr w:type="spellEnd"/>
            <w:r>
              <w:t xml:space="preserve"> Blocking for SUL with 2 DL CA</w:t>
            </w:r>
          </w:p>
        </w:tc>
        <w:tc>
          <w:tcPr>
            <w:tcW w:w="4535" w:type="dxa"/>
          </w:tcPr>
          <w:p>
            <w:pPr>
              <w:pStyle w:val="TAL"/>
            </w:pPr>
            <w:r>
              <w:t>Same as 7.6A.2</w:t>
            </w:r>
          </w:p>
        </w:tc>
        <w:tc>
          <w:tcPr>
            <w:tcW w:w="2720" w:type="dxa"/>
          </w:tcPr>
          <w:p>
            <w:pPr>
              <w:pStyle w:val="TAL"/>
            </w:pPr>
            <w:r>
              <w:t>Same as 7.6A.2</w:t>
            </w:r>
          </w:p>
        </w:tc>
      </w:tr>
      <w:tr>
        <w:trPr>
          <w:cantSplit/>
          <w:jc w:val="center"/>
        </w:trPr>
        <w:tc>
          <w:tcPr>
            <w:tcW w:w="2435" w:type="dxa"/>
          </w:tcPr>
          <w:p>
            <w:pPr>
              <w:pStyle w:val="TAL"/>
              <w:rPr>
                <w:rFonts w:cs="v4.2.0"/>
              </w:rPr>
            </w:pPr>
            <w:r>
              <w:rPr>
                <w:rFonts w:cs="v4.2.0"/>
              </w:rPr>
              <w:t>7.6D.2</w:t>
            </w:r>
            <w:r>
              <w:t xml:space="preserve"> </w:t>
            </w:r>
            <w:proofErr w:type="spellStart"/>
            <w:r>
              <w:t>Inband</w:t>
            </w:r>
            <w:proofErr w:type="spellEnd"/>
            <w:r>
              <w:t xml:space="preserve"> blocking for UL MIMO</w:t>
            </w:r>
          </w:p>
        </w:tc>
        <w:tc>
          <w:tcPr>
            <w:tcW w:w="4535" w:type="dxa"/>
          </w:tcPr>
          <w:p>
            <w:pPr>
              <w:pStyle w:val="TAL"/>
              <w:rPr>
                <w:lang w:eastAsia="zh-CN"/>
              </w:rPr>
            </w:pPr>
            <w:r>
              <w:rPr>
                <w:rFonts w:cs="v4.2.0"/>
              </w:rPr>
              <w:t>Blocking</w:t>
            </w:r>
            <w:r>
              <w:t xml:space="preserve"> same as 7.6.2</w:t>
            </w:r>
          </w:p>
          <w:p>
            <w:pPr>
              <w:pStyle w:val="TAL"/>
              <w:rPr>
                <w:lang w:eastAsia="zh-CN"/>
              </w:rPr>
            </w:pPr>
          </w:p>
          <w:p>
            <w:pPr>
              <w:pStyle w:val="TAL"/>
              <w:rPr>
                <w:bCs/>
                <w:szCs w:val="18"/>
              </w:rPr>
            </w:pPr>
            <w:r>
              <w:t>Uplink power measurement same as 6.2D.1</w:t>
            </w:r>
          </w:p>
        </w:tc>
        <w:tc>
          <w:tcPr>
            <w:tcW w:w="2720" w:type="dxa"/>
          </w:tcPr>
          <w:p>
            <w:pPr>
              <w:pStyle w:val="TAL"/>
              <w:rPr>
                <w:szCs w:val="18"/>
              </w:rPr>
            </w:pPr>
            <w:r>
              <w:t>The overall UL power is the linear sum of the output powers over all Tx antenna connectors</w:t>
            </w:r>
          </w:p>
        </w:tc>
      </w:tr>
      <w:tr>
        <w:trPr>
          <w:cantSplit/>
          <w:jc w:val="center"/>
        </w:trPr>
        <w:tc>
          <w:tcPr>
            <w:tcW w:w="2435" w:type="dxa"/>
          </w:tcPr>
          <w:p>
            <w:pPr>
              <w:pStyle w:val="TAL"/>
              <w:rPr>
                <w:rFonts w:cs="v4.2.0"/>
              </w:rPr>
            </w:pPr>
            <w:r>
              <w:rPr>
                <w:rFonts w:cs="v4.2.0"/>
              </w:rPr>
              <w:t>7.6D.3</w:t>
            </w:r>
            <w:r>
              <w:t xml:space="preserve"> Out-of-band blocking for UL MIMO</w:t>
            </w:r>
          </w:p>
        </w:tc>
        <w:tc>
          <w:tcPr>
            <w:tcW w:w="4535" w:type="dxa"/>
          </w:tcPr>
          <w:p>
            <w:pPr>
              <w:pStyle w:val="TAL"/>
              <w:rPr>
                <w:lang w:eastAsia="zh-CN"/>
              </w:rPr>
            </w:pPr>
            <w:r>
              <w:rPr>
                <w:szCs w:val="18"/>
                <w:lang w:eastAsia="sv-SE"/>
              </w:rPr>
              <w:t>Wanted signal</w:t>
            </w:r>
            <w:r>
              <w:t xml:space="preserve"> same as 7.6.3</w:t>
            </w:r>
          </w:p>
          <w:p>
            <w:pPr>
              <w:pStyle w:val="TAL"/>
              <w:rPr>
                <w:lang w:eastAsia="zh-CN"/>
              </w:rPr>
            </w:pPr>
          </w:p>
          <w:p>
            <w:pPr>
              <w:pStyle w:val="TAL"/>
              <w:rPr>
                <w:bCs/>
                <w:szCs w:val="18"/>
              </w:rPr>
            </w:pPr>
            <w:r>
              <w:t>Uplink power measurement same as 6.2D.1</w:t>
            </w:r>
          </w:p>
        </w:tc>
        <w:tc>
          <w:tcPr>
            <w:tcW w:w="2720" w:type="dxa"/>
          </w:tcPr>
          <w:p>
            <w:pPr>
              <w:pStyle w:val="TAL"/>
              <w:rPr>
                <w:szCs w:val="18"/>
              </w:rPr>
            </w:pPr>
            <w:r>
              <w:t>The overall UL power is the linear sum of the output powers over all Tx antenna connectors</w:t>
            </w:r>
          </w:p>
        </w:tc>
      </w:tr>
      <w:tr>
        <w:trPr>
          <w:cantSplit/>
          <w:jc w:val="center"/>
        </w:trPr>
        <w:tc>
          <w:tcPr>
            <w:tcW w:w="2435" w:type="dxa"/>
          </w:tcPr>
          <w:p>
            <w:pPr>
              <w:pStyle w:val="TAL"/>
              <w:rPr>
                <w:rFonts w:cs="v4.2.0"/>
              </w:rPr>
            </w:pPr>
            <w:r>
              <w:rPr>
                <w:rFonts w:cs="v4.2.0"/>
              </w:rPr>
              <w:t>7.6D.4</w:t>
            </w:r>
            <w:r>
              <w:t xml:space="preserve"> Narrow-band blocking for UL MIMO</w:t>
            </w:r>
          </w:p>
        </w:tc>
        <w:tc>
          <w:tcPr>
            <w:tcW w:w="4535" w:type="dxa"/>
          </w:tcPr>
          <w:p>
            <w:pPr>
              <w:pStyle w:val="TAL"/>
              <w:rPr>
                <w:lang w:eastAsia="zh-CN"/>
              </w:rPr>
            </w:pPr>
            <w:r>
              <w:rPr>
                <w:rFonts w:cs="v4.2.0"/>
              </w:rPr>
              <w:t>Blocking</w:t>
            </w:r>
            <w:r>
              <w:t xml:space="preserve"> same as 7.6.4</w:t>
            </w:r>
          </w:p>
          <w:p>
            <w:pPr>
              <w:pStyle w:val="TAL"/>
              <w:rPr>
                <w:lang w:eastAsia="zh-CN"/>
              </w:rPr>
            </w:pPr>
          </w:p>
          <w:p>
            <w:pPr>
              <w:pStyle w:val="TAL"/>
              <w:rPr>
                <w:bCs/>
                <w:szCs w:val="18"/>
              </w:rPr>
            </w:pPr>
            <w:r>
              <w:t>Uplink power measurement same as 6.2D.1</w:t>
            </w:r>
          </w:p>
        </w:tc>
        <w:tc>
          <w:tcPr>
            <w:tcW w:w="2720" w:type="dxa"/>
          </w:tcPr>
          <w:p>
            <w:pPr>
              <w:pStyle w:val="TAL"/>
              <w:rPr>
                <w:szCs w:val="18"/>
              </w:rPr>
            </w:pPr>
            <w:r>
              <w:t>The overall UL power is the linear sum of the output powers over all Tx antenna connectors</w:t>
            </w:r>
          </w:p>
        </w:tc>
      </w:tr>
      <w:tr>
        <w:trPr>
          <w:cantSplit/>
          <w:jc w:val="center"/>
        </w:trPr>
        <w:tc>
          <w:tcPr>
            <w:tcW w:w="2435" w:type="dxa"/>
          </w:tcPr>
          <w:p>
            <w:pPr>
              <w:pStyle w:val="TAL"/>
            </w:pPr>
            <w:r>
              <w:t>7.6F.2</w:t>
            </w:r>
            <w:ins w:id="110" w:author="Kevin Wang (QMC)" w:date="2022-11-02T17:05:00Z">
              <w:r>
                <w:t>.1</w:t>
              </w:r>
            </w:ins>
            <w:r>
              <w:tab/>
              <w:t>In-band blocking for shared spectrum channel access</w:t>
            </w:r>
          </w:p>
        </w:tc>
        <w:tc>
          <w:tcPr>
            <w:tcW w:w="4535" w:type="dxa"/>
          </w:tcPr>
          <w:p>
            <w:pPr>
              <w:pStyle w:val="TAL"/>
            </w:pPr>
            <w:r>
              <w:t>Blocking</w:t>
            </w:r>
          </w:p>
          <w:p>
            <w:pPr>
              <w:pStyle w:val="TAL"/>
            </w:pPr>
            <w:r>
              <w:t xml:space="preserve">±3.0 dB, 4.2GHz &lt; f ≤ </w:t>
            </w:r>
            <w:r>
              <w:rPr>
                <w:rFonts w:cs="v4.2.0"/>
              </w:rPr>
              <w:t>5.925 GHz</w:t>
            </w:r>
          </w:p>
          <w:p>
            <w:pPr>
              <w:pStyle w:val="TAL"/>
            </w:pPr>
            <w:r>
              <w:t>TBD, 5.925 GHz – 7.125 GHz</w:t>
            </w:r>
          </w:p>
          <w:p>
            <w:pPr>
              <w:pStyle w:val="TAL"/>
            </w:pPr>
          </w:p>
          <w:p>
            <w:pPr>
              <w:pStyle w:val="TAL"/>
              <w:rPr>
                <w:del w:id="111" w:author="Kevin Wang (QMC)" w:date="2022-11-02T17:06:00Z"/>
              </w:rPr>
            </w:pPr>
          </w:p>
          <w:p>
            <w:pPr>
              <w:pStyle w:val="TAL"/>
              <w:rPr>
                <w:rFonts w:cs="v4.2.0"/>
              </w:rPr>
            </w:pPr>
            <w:r>
              <w:t>Uplink power measurement same as 6.2F.1</w:t>
            </w:r>
          </w:p>
        </w:tc>
        <w:tc>
          <w:tcPr>
            <w:tcW w:w="2720" w:type="dxa"/>
          </w:tcPr>
          <w:p>
            <w:pPr>
              <w:pStyle w:val="TAL"/>
            </w:pPr>
            <w:r>
              <w:rPr>
                <w:snapToGrid w:val="0"/>
              </w:rPr>
              <w:t>Same as 7.6.2</w:t>
            </w:r>
          </w:p>
        </w:tc>
      </w:tr>
      <w:tr>
        <w:trPr>
          <w:cantSplit/>
          <w:jc w:val="center"/>
        </w:trPr>
        <w:tc>
          <w:tcPr>
            <w:tcW w:w="2435" w:type="dxa"/>
          </w:tcPr>
          <w:p>
            <w:pPr>
              <w:pStyle w:val="TAL"/>
            </w:pPr>
            <w:r>
              <w:t>7.7 Spurious response</w:t>
            </w:r>
          </w:p>
        </w:tc>
        <w:tc>
          <w:tcPr>
            <w:tcW w:w="4535" w:type="dxa"/>
          </w:tcPr>
          <w:p>
            <w:pPr>
              <w:pStyle w:val="TAL"/>
            </w:pPr>
            <w:r>
              <w:t>Same as 7.6.3</w:t>
            </w:r>
          </w:p>
        </w:tc>
        <w:tc>
          <w:tcPr>
            <w:tcW w:w="2720" w:type="dxa"/>
          </w:tcPr>
          <w:p>
            <w:pPr>
              <w:pStyle w:val="TAL"/>
              <w:rPr>
                <w:snapToGrid w:val="0"/>
              </w:rPr>
            </w:pPr>
            <w:r>
              <w:rPr>
                <w:snapToGrid w:val="0"/>
              </w:rPr>
              <w:t>Same as 7.6.3</w:t>
            </w:r>
          </w:p>
        </w:tc>
      </w:tr>
      <w:tr>
        <w:trPr>
          <w:cantSplit/>
          <w:jc w:val="center"/>
        </w:trPr>
        <w:tc>
          <w:tcPr>
            <w:tcW w:w="2435" w:type="dxa"/>
          </w:tcPr>
          <w:p>
            <w:pPr>
              <w:pStyle w:val="TAL"/>
            </w:pPr>
            <w:r>
              <w:t>7.7A Spurious response for CA</w:t>
            </w:r>
          </w:p>
          <w:p>
            <w:pPr>
              <w:pStyle w:val="TAL"/>
            </w:pPr>
            <w:r>
              <w:t>(Same MU apply to all subsections including 7.7A.1, 7.7A.2, 7.7A.3, etc.)</w:t>
            </w:r>
          </w:p>
        </w:tc>
        <w:tc>
          <w:tcPr>
            <w:tcW w:w="4535" w:type="dxa"/>
          </w:tcPr>
          <w:p>
            <w:pPr>
              <w:pStyle w:val="TAL"/>
              <w:rPr>
                <w:rFonts w:cs="Arial"/>
                <w:bCs/>
                <w:szCs w:val="18"/>
              </w:rPr>
            </w:pPr>
            <w:r>
              <w:t>Same as 7.6A.3</w:t>
            </w:r>
          </w:p>
        </w:tc>
        <w:tc>
          <w:tcPr>
            <w:tcW w:w="2720" w:type="dxa"/>
          </w:tcPr>
          <w:p>
            <w:pPr>
              <w:pStyle w:val="TAL"/>
              <w:rPr>
                <w:rFonts w:cs="Arial"/>
                <w:snapToGrid w:val="0"/>
              </w:rPr>
            </w:pPr>
            <w:r>
              <w:t>Same as 7.6A.3</w:t>
            </w:r>
          </w:p>
        </w:tc>
      </w:tr>
      <w:tr>
        <w:trPr>
          <w:cantSplit/>
          <w:jc w:val="center"/>
        </w:trPr>
        <w:tc>
          <w:tcPr>
            <w:tcW w:w="2435" w:type="dxa"/>
          </w:tcPr>
          <w:p>
            <w:pPr>
              <w:pStyle w:val="TAL"/>
            </w:pPr>
            <w:r>
              <w:t>7.7D Spurious response for UL MIMO</w:t>
            </w:r>
          </w:p>
        </w:tc>
        <w:tc>
          <w:tcPr>
            <w:tcW w:w="4535" w:type="dxa"/>
          </w:tcPr>
          <w:p>
            <w:pPr>
              <w:pStyle w:val="TAL"/>
            </w:pPr>
            <w:r>
              <w:rPr>
                <w:rFonts w:cs="v4.2.0"/>
              </w:rPr>
              <w:t>S</w:t>
            </w:r>
            <w:r>
              <w:t>ame as 7.7</w:t>
            </w:r>
          </w:p>
          <w:p>
            <w:pPr>
              <w:pStyle w:val="TAL"/>
            </w:pPr>
          </w:p>
          <w:p>
            <w:pPr>
              <w:pStyle w:val="TAL"/>
              <w:rPr>
                <w:bCs/>
                <w:szCs w:val="18"/>
              </w:rPr>
            </w:pPr>
            <w:r>
              <w:t>Uplink power measurement same as 6.2D.1</w:t>
            </w:r>
          </w:p>
        </w:tc>
        <w:tc>
          <w:tcPr>
            <w:tcW w:w="2720" w:type="dxa"/>
          </w:tcPr>
          <w:p>
            <w:pPr>
              <w:pStyle w:val="TAL"/>
              <w:rPr>
                <w:rFonts w:cs="Arial"/>
                <w:snapToGrid w:val="0"/>
              </w:rPr>
            </w:pPr>
            <w:r>
              <w:t>The overall UL power is the linear sum of the output powers over all Tx antenna connectors</w:t>
            </w:r>
          </w:p>
        </w:tc>
      </w:tr>
      <w:tr>
        <w:trPr>
          <w:cantSplit/>
          <w:jc w:val="center"/>
          <w:ins w:id="112" w:author="Kevin Wang (QMC)" w:date="2022-11-02T17:06:00Z"/>
        </w:trPr>
        <w:tc>
          <w:tcPr>
            <w:tcW w:w="2435" w:type="dxa"/>
          </w:tcPr>
          <w:p>
            <w:pPr>
              <w:pStyle w:val="TAL"/>
              <w:rPr>
                <w:ins w:id="113" w:author="Kevin Wang (QMC)" w:date="2022-11-02T17:06:00Z"/>
              </w:rPr>
            </w:pPr>
            <w:ins w:id="114" w:author="Kevin Wang (QMC)" w:date="2022-11-02T17:07:00Z">
              <w:r>
                <w:t>7.7F.1 Spurious response for shared spectrum channel access</w:t>
              </w:r>
            </w:ins>
          </w:p>
        </w:tc>
        <w:tc>
          <w:tcPr>
            <w:tcW w:w="4535" w:type="dxa"/>
          </w:tcPr>
          <w:p>
            <w:pPr>
              <w:pStyle w:val="TAL"/>
              <w:rPr>
                <w:ins w:id="115" w:author="Kevin Wang (QMC)" w:date="2022-11-02T17:06:00Z"/>
                <w:rFonts w:cs="v4.2.0"/>
              </w:rPr>
            </w:pPr>
            <w:ins w:id="116" w:author="Kevin Wang (QMC)" w:date="2022-11-02T17:07:00Z">
              <w:r>
                <w:t>Same as 7.6.3</w:t>
              </w:r>
            </w:ins>
          </w:p>
        </w:tc>
        <w:tc>
          <w:tcPr>
            <w:tcW w:w="2720" w:type="dxa"/>
          </w:tcPr>
          <w:p>
            <w:pPr>
              <w:pStyle w:val="TAL"/>
              <w:rPr>
                <w:ins w:id="117" w:author="Kevin Wang (QMC)" w:date="2022-11-02T17:06:00Z"/>
              </w:rPr>
            </w:pPr>
            <w:ins w:id="118" w:author="Kevin Wang (QMC)" w:date="2022-11-02T17:07:00Z">
              <w:r>
                <w:t>Same as 7.6.3</w:t>
              </w:r>
            </w:ins>
          </w:p>
        </w:tc>
      </w:tr>
      <w:tr>
        <w:trPr>
          <w:cantSplit/>
          <w:jc w:val="center"/>
        </w:trPr>
        <w:tc>
          <w:tcPr>
            <w:tcW w:w="2435" w:type="dxa"/>
          </w:tcPr>
          <w:p>
            <w:pPr>
              <w:pStyle w:val="TAL"/>
            </w:pPr>
            <w:r>
              <w:lastRenderedPageBreak/>
              <w:t>7.8.2 Wide band Intermodulation</w:t>
            </w:r>
          </w:p>
        </w:tc>
        <w:tc>
          <w:tcPr>
            <w:tcW w:w="4535" w:type="dxa"/>
          </w:tcPr>
          <w:p>
            <w:pPr>
              <w:pStyle w:val="TAL"/>
            </w:pPr>
            <w:r>
              <w:t>Intermodulation</w:t>
            </w:r>
          </w:p>
          <w:p>
            <w:pPr>
              <w:pStyle w:val="TAL"/>
            </w:pPr>
            <w:r>
              <w:t>± 2.3dB, f ≤ 3.0GHz</w:t>
            </w:r>
          </w:p>
          <w:p>
            <w:pPr>
              <w:pStyle w:val="TAL"/>
            </w:pPr>
            <w:r>
              <w:t>± 3.1dB, 3.0GHz &lt; f ≤ 4.2GHz</w:t>
            </w:r>
          </w:p>
          <w:p>
            <w:pPr>
              <w:pStyle w:val="TAL"/>
            </w:pPr>
            <w:r>
              <w:t>± 4.3dB, 4.2GHz &lt; f ≤ 6.0GHz</w:t>
            </w:r>
          </w:p>
          <w:p>
            <w:pPr>
              <w:pStyle w:val="TAL"/>
            </w:pPr>
          </w:p>
          <w:p>
            <w:pPr>
              <w:pStyle w:val="TAL"/>
              <w:rPr>
                <w:bCs/>
                <w:szCs w:val="18"/>
              </w:rPr>
            </w:pPr>
            <w:r>
              <w:t>Uplink power measurement same as 6.2.1</w:t>
            </w:r>
          </w:p>
        </w:tc>
        <w:tc>
          <w:tcPr>
            <w:tcW w:w="2720" w:type="dxa"/>
          </w:tcPr>
          <w:p>
            <w:pPr>
              <w:pStyle w:val="TAL"/>
              <w:rPr>
                <w:lang w:eastAsia="sv-SE"/>
              </w:rPr>
            </w:pPr>
            <w:r>
              <w:rPr>
                <w:lang w:eastAsia="sv-SE"/>
              </w:rPr>
              <w:t>Overall intermodulation uncertainty comprises three quantities:</w:t>
            </w:r>
          </w:p>
          <w:p>
            <w:pPr>
              <w:pStyle w:val="TAL"/>
              <w:rPr>
                <w:lang w:eastAsia="sv-SE"/>
              </w:rPr>
            </w:pPr>
            <w:r>
              <w:rPr>
                <w:lang w:eastAsia="sv-SE"/>
              </w:rPr>
              <w:t>1. Wanted signal level error</w:t>
            </w:r>
          </w:p>
          <w:p>
            <w:pPr>
              <w:pStyle w:val="TAL"/>
              <w:rPr>
                <w:lang w:eastAsia="sv-SE"/>
              </w:rPr>
            </w:pPr>
            <w:r>
              <w:rPr>
                <w:lang w:eastAsia="sv-SE"/>
              </w:rPr>
              <w:t>2. CW Interferer level error</w:t>
            </w:r>
          </w:p>
          <w:p>
            <w:pPr>
              <w:pStyle w:val="TAL"/>
              <w:rPr>
                <w:lang w:eastAsia="sv-SE"/>
              </w:rPr>
            </w:pPr>
            <w:r>
              <w:rPr>
                <w:lang w:eastAsia="sv-SE"/>
              </w:rPr>
              <w:t>3. Modulated Interferer level error</w:t>
            </w:r>
          </w:p>
          <w:p>
            <w:pPr>
              <w:pStyle w:val="TAL"/>
              <w:rPr>
                <w:lang w:eastAsia="sv-SE"/>
              </w:rPr>
            </w:pPr>
          </w:p>
          <w:p>
            <w:pPr>
              <w:pStyle w:val="TAL"/>
              <w:rPr>
                <w:lang w:eastAsia="sv-SE"/>
              </w:rPr>
            </w:pPr>
            <w:r>
              <w:rPr>
                <w:lang w:eastAsia="sv-SE"/>
              </w:rPr>
              <w:t>Effect of interferer ACLR has not been included as modulated interferer has larger frequency offset</w:t>
            </w:r>
          </w:p>
          <w:p>
            <w:pPr>
              <w:pStyle w:val="TAL"/>
              <w:rPr>
                <w:lang w:eastAsia="sv-SE"/>
              </w:rPr>
            </w:pPr>
            <w:r>
              <w:rPr>
                <w:lang w:eastAsia="sv-SE"/>
              </w:rPr>
              <w:t>The effect of the closer CW signal has twice the effect.</w:t>
            </w:r>
          </w:p>
          <w:p>
            <w:pPr>
              <w:pStyle w:val="TAL"/>
              <w:rPr>
                <w:lang w:eastAsia="sv-SE"/>
              </w:rPr>
            </w:pPr>
            <w:r>
              <w:rPr>
                <w:lang w:eastAsia="sv-SE"/>
              </w:rPr>
              <w:t>Items 1, 2 and 3 are assumed to be uncorrelated so can be root sum squared to provide the combined effect of the three signals.</w:t>
            </w:r>
          </w:p>
          <w:p>
            <w:pPr>
              <w:pStyle w:val="TAL"/>
              <w:rPr>
                <w:snapToGrid w:val="0"/>
                <w:lang w:eastAsia="sv-SE"/>
              </w:rPr>
            </w:pPr>
            <w:r>
              <w:rPr>
                <w:lang w:eastAsia="sv-SE"/>
              </w:rPr>
              <w:t xml:space="preserve">Test System uncertainty = SQRT [(2 x </w:t>
            </w:r>
            <w:proofErr w:type="spellStart"/>
            <w:r>
              <w:rPr>
                <w:lang w:eastAsia="sv-SE"/>
              </w:rPr>
              <w:t>CW_level_error</w:t>
            </w:r>
            <w:proofErr w:type="spellEnd"/>
            <w:r>
              <w:rPr>
                <w:lang w:eastAsia="sv-SE"/>
              </w:rPr>
              <w:t>)</w:t>
            </w:r>
            <w:r>
              <w:rPr>
                <w:vertAlign w:val="superscript"/>
                <w:lang w:eastAsia="sv-SE"/>
              </w:rPr>
              <w:t>2</w:t>
            </w:r>
            <w:r>
              <w:rPr>
                <w:lang w:eastAsia="sv-SE"/>
              </w:rPr>
              <w:t xml:space="preserve"> +(mod </w:t>
            </w:r>
            <w:proofErr w:type="spellStart"/>
            <w:r>
              <w:rPr>
                <w:lang w:eastAsia="sv-SE"/>
              </w:rPr>
              <w:t>interferer_level_error</w:t>
            </w:r>
            <w:proofErr w:type="spellEnd"/>
            <w:r>
              <w:rPr>
                <w:lang w:eastAsia="sv-SE"/>
              </w:rPr>
              <w:t>)</w:t>
            </w:r>
            <w:r>
              <w:rPr>
                <w:vertAlign w:val="superscript"/>
                <w:lang w:eastAsia="sv-SE"/>
              </w:rPr>
              <w:t>2</w:t>
            </w:r>
            <w:r>
              <w:rPr>
                <w:lang w:eastAsia="sv-SE"/>
              </w:rPr>
              <w:t xml:space="preserve"> +(wanted </w:t>
            </w:r>
            <w:proofErr w:type="spellStart"/>
            <w:r>
              <w:rPr>
                <w:lang w:eastAsia="sv-SE"/>
              </w:rPr>
              <w:t>signal_level_error</w:t>
            </w:r>
            <w:proofErr w:type="spellEnd"/>
            <w:r>
              <w:rPr>
                <w:lang w:eastAsia="sv-SE"/>
              </w:rPr>
              <w:t>)</w:t>
            </w:r>
            <w:r>
              <w:rPr>
                <w:vertAlign w:val="superscript"/>
                <w:lang w:eastAsia="sv-SE"/>
              </w:rPr>
              <w:t>2</w:t>
            </w:r>
            <w:r>
              <w:rPr>
                <w:lang w:eastAsia="sv-SE"/>
              </w:rPr>
              <w:t>]</w:t>
            </w:r>
          </w:p>
        </w:tc>
      </w:tr>
      <w:tr>
        <w:trPr>
          <w:cantSplit/>
          <w:jc w:val="center"/>
        </w:trPr>
        <w:tc>
          <w:tcPr>
            <w:tcW w:w="2435" w:type="dxa"/>
          </w:tcPr>
          <w:p>
            <w:pPr>
              <w:pStyle w:val="TAL"/>
            </w:pPr>
            <w:r>
              <w:t>7.8A.2 Wide band Intermodulation for CA</w:t>
            </w:r>
          </w:p>
          <w:p>
            <w:pPr>
              <w:pStyle w:val="TAL"/>
            </w:pPr>
            <w:r>
              <w:t>(Same MU apply to all subsections including 7.8A.</w:t>
            </w:r>
            <w:r>
              <w:rPr>
                <w:rFonts w:cs="v4.2.0"/>
              </w:rPr>
              <w:t>2.</w:t>
            </w:r>
            <w:r>
              <w:t>1, 7.8A.</w:t>
            </w:r>
            <w:r>
              <w:rPr>
                <w:rFonts w:cs="v4.2.0"/>
              </w:rPr>
              <w:t>2.</w:t>
            </w:r>
            <w:r>
              <w:t>2, 7.8A.</w:t>
            </w:r>
            <w:r>
              <w:rPr>
                <w:rFonts w:cs="v4.2.0"/>
              </w:rPr>
              <w:t>2.</w:t>
            </w:r>
            <w:r>
              <w:t>3, etc.)</w:t>
            </w:r>
          </w:p>
        </w:tc>
        <w:tc>
          <w:tcPr>
            <w:tcW w:w="4535" w:type="dxa"/>
          </w:tcPr>
          <w:p>
            <w:pPr>
              <w:pStyle w:val="TAL"/>
              <w:rPr>
                <w:rFonts w:cs="Arial"/>
                <w:bCs/>
                <w:szCs w:val="18"/>
              </w:rPr>
            </w:pPr>
            <w:r>
              <w:t>Same as 7.8.2 for each component carrier</w:t>
            </w:r>
          </w:p>
        </w:tc>
        <w:tc>
          <w:tcPr>
            <w:tcW w:w="2720" w:type="dxa"/>
          </w:tcPr>
          <w:p>
            <w:pPr>
              <w:pStyle w:val="TAL"/>
            </w:pPr>
            <w:r>
              <w:t>Same as 7.8.2</w:t>
            </w:r>
          </w:p>
          <w:p>
            <w:pPr>
              <w:pStyle w:val="TAL"/>
            </w:pPr>
            <w:r>
              <w:t>The wanted signal level uncertainty applies for each CC.</w:t>
            </w:r>
          </w:p>
          <w:p>
            <w:pPr>
              <w:pStyle w:val="TAL"/>
              <w:rPr>
                <w:rFonts w:cs="Arial"/>
                <w:szCs w:val="18"/>
                <w:lang w:eastAsia="sv-SE"/>
              </w:rPr>
            </w:pPr>
            <w:r>
              <w:t>Overall intermodulation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pPr>
            <w:r>
              <w:t>7.8D</w:t>
            </w:r>
            <w:r>
              <w:rPr>
                <w:rFonts w:cs="v4.2.0"/>
              </w:rPr>
              <w:t>.2</w:t>
            </w:r>
            <w:r>
              <w:t xml:space="preserve"> Intermodulation characteristics for UL MIMO</w:t>
            </w:r>
          </w:p>
        </w:tc>
        <w:tc>
          <w:tcPr>
            <w:tcW w:w="4535" w:type="dxa"/>
          </w:tcPr>
          <w:p>
            <w:pPr>
              <w:pStyle w:val="TAL"/>
              <w:rPr>
                <w:lang w:eastAsia="zh-CN"/>
              </w:rPr>
            </w:pPr>
            <w:r>
              <w:t>Intermodulation same as 7.8.2</w:t>
            </w:r>
          </w:p>
          <w:p>
            <w:pPr>
              <w:pStyle w:val="TAL"/>
              <w:rPr>
                <w:lang w:eastAsia="zh-CN"/>
              </w:rPr>
            </w:pPr>
          </w:p>
          <w:p>
            <w:pPr>
              <w:pStyle w:val="TAL"/>
              <w:rPr>
                <w:bCs/>
                <w:szCs w:val="18"/>
              </w:rPr>
            </w:pPr>
            <w:r>
              <w:t>Uplink power measurement same as 6.2D.1</w:t>
            </w:r>
          </w:p>
        </w:tc>
        <w:tc>
          <w:tcPr>
            <w:tcW w:w="2720" w:type="dxa"/>
          </w:tcPr>
          <w:p>
            <w:pPr>
              <w:pStyle w:val="TAL"/>
              <w:rPr>
                <w:rFonts w:cs="Arial"/>
                <w:szCs w:val="18"/>
                <w:lang w:eastAsia="sv-SE"/>
              </w:rPr>
            </w:pPr>
            <w:r>
              <w:t>The overall UL power is the linear sum of the output powers over all Tx antenna connectors</w:t>
            </w:r>
          </w:p>
        </w:tc>
      </w:tr>
      <w:tr>
        <w:trPr>
          <w:cantSplit/>
          <w:jc w:val="center"/>
        </w:trPr>
        <w:tc>
          <w:tcPr>
            <w:tcW w:w="2435" w:type="dxa"/>
          </w:tcPr>
          <w:p>
            <w:pPr>
              <w:pStyle w:val="TAL"/>
            </w:pPr>
            <w:r>
              <w:t>7.9 Spurious emissions</w:t>
            </w:r>
          </w:p>
        </w:tc>
        <w:tc>
          <w:tcPr>
            <w:tcW w:w="4535" w:type="dxa"/>
          </w:tcPr>
          <w:p>
            <w:pPr>
              <w:pStyle w:val="TAL"/>
            </w:pPr>
            <w:r>
              <w:t>for results &gt; -60 dBm:</w:t>
            </w:r>
          </w:p>
          <w:p>
            <w:pPr>
              <w:pStyle w:val="TAL"/>
            </w:pPr>
            <w:r>
              <w:t>±2.0 dB, 9kHz &lt; f ≤ 3GHz</w:t>
            </w:r>
          </w:p>
          <w:p>
            <w:pPr>
              <w:pStyle w:val="TAL"/>
            </w:pPr>
            <w:r>
              <w:t>±2.5 dB, 3GHz &lt; f ≤ 4GHz</w:t>
            </w:r>
          </w:p>
          <w:p>
            <w:pPr>
              <w:pStyle w:val="TAL"/>
            </w:pPr>
            <w:r>
              <w:t>±4.0 dB, 4GHz &lt; f ≤ 19GHz</w:t>
            </w:r>
          </w:p>
          <w:p>
            <w:pPr>
              <w:pStyle w:val="TAL"/>
            </w:pPr>
            <w:r>
              <w:t>±6.0 dB, 19GHz &lt; f ≤ 26GHz</w:t>
            </w:r>
          </w:p>
        </w:tc>
        <w:tc>
          <w:tcPr>
            <w:tcW w:w="2720" w:type="dxa"/>
          </w:tcPr>
          <w:p>
            <w:pPr>
              <w:pStyle w:val="TAL"/>
              <w:rPr>
                <w:snapToGrid w:val="0"/>
                <w:lang w:eastAsia="sv-SE"/>
              </w:rPr>
            </w:pPr>
          </w:p>
        </w:tc>
      </w:tr>
      <w:tr>
        <w:trPr>
          <w:cantSplit/>
          <w:jc w:val="center"/>
        </w:trPr>
        <w:tc>
          <w:tcPr>
            <w:tcW w:w="2435" w:type="dxa"/>
          </w:tcPr>
          <w:p>
            <w:pPr>
              <w:pStyle w:val="TAL"/>
            </w:pPr>
            <w:r>
              <w:t>7.9A.1 Spurious emissions for CA (2DL CA)</w:t>
            </w:r>
          </w:p>
        </w:tc>
        <w:tc>
          <w:tcPr>
            <w:tcW w:w="4535" w:type="dxa"/>
          </w:tcPr>
          <w:p>
            <w:pPr>
              <w:pStyle w:val="TAL"/>
              <w:rPr>
                <w:rFonts w:cs="Arial"/>
                <w:bCs/>
                <w:szCs w:val="18"/>
              </w:rPr>
            </w:pPr>
            <w:r>
              <w:t>Same as 7.9</w:t>
            </w:r>
          </w:p>
        </w:tc>
        <w:tc>
          <w:tcPr>
            <w:tcW w:w="2720" w:type="dxa"/>
          </w:tcPr>
          <w:p>
            <w:pPr>
              <w:pStyle w:val="TAL"/>
              <w:rPr>
                <w:snapToGrid w:val="0"/>
                <w:lang w:eastAsia="sv-SE"/>
              </w:rPr>
            </w:pPr>
          </w:p>
        </w:tc>
      </w:tr>
    </w:tbl>
    <w:p/>
    <w:p>
      <w:pPr>
        <w:pStyle w:val="Heading1"/>
      </w:pPr>
      <w:bookmarkStart w:id="119" w:name="_Toc27478776"/>
      <w:bookmarkStart w:id="120" w:name="_Toc36227490"/>
      <w:r>
        <w:t>F.2</w:t>
      </w:r>
      <w:r>
        <w:tab/>
        <w:t>Interpretation of measurement results (normative)</w:t>
      </w:r>
      <w:bookmarkEnd w:id="119"/>
      <w:bookmarkEnd w:id="120"/>
    </w:p>
    <w:p>
      <w:pPr>
        <w:rPr>
          <w:rFonts w:eastAsia="Batang"/>
          <w:snapToGrid w:val="0"/>
        </w:rPr>
      </w:pPr>
      <w:r>
        <w:rPr>
          <w:rFonts w:eastAsia="Batang"/>
          <w:snapToGrid w:val="0"/>
        </w:rPr>
        <w:t>The measurement results returned by the Test System are compared – without any modification – against the Test Requirements.</w:t>
      </w:r>
      <w:r>
        <w:t xml:space="preserve"> </w:t>
      </w:r>
      <w:r>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pPr>
        <w:rPr>
          <w:rFonts w:eastAsia="Batang"/>
        </w:rPr>
      </w:pPr>
      <w:r>
        <w:rPr>
          <w:rFonts w:eastAsia="Batang"/>
          <w:snapToGrid w:val="0"/>
        </w:rPr>
        <w:t xml:space="preserve">The “Shared Risk” and the </w:t>
      </w:r>
      <w:r>
        <w:rPr>
          <w:snapToGrid w:val="0"/>
        </w:rPr>
        <w:t>“Never fail a good DUT”</w:t>
      </w:r>
      <w:r>
        <w:rPr>
          <w:rFonts w:eastAsia="Batang"/>
          <w:snapToGrid w:val="0"/>
        </w:rPr>
        <w:t xml:space="preserve"> principles are defined in Rec. ITU-R M.1545.</w:t>
      </w:r>
    </w:p>
    <w:p>
      <w:pPr>
        <w:rPr>
          <w:rFonts w:eastAsia="Batang"/>
        </w:rPr>
      </w:pPr>
      <w:r>
        <w:rPr>
          <w:rFonts w:eastAsia="Batang"/>
        </w:rPr>
        <w:t>The actual measurement uncertainty of the Test System for the measurement of each parameter shall be included in the test report.</w:t>
      </w:r>
    </w:p>
    <w:p>
      <w:pPr>
        <w:rPr>
          <w:rFonts w:eastAsia="Batang"/>
        </w:rPr>
      </w:pPr>
      <w:r>
        <w:rPr>
          <w:rFonts w:eastAsia="Batang"/>
        </w:rPr>
        <w:t>The recorded value for the Test System uncertainty shall be, for each measurement, equal to or lower than the appropriate figure in clause F.1 of the present document.</w:t>
      </w:r>
    </w:p>
    <w:p>
      <w:pPr>
        <w:rPr>
          <w:rFonts w:eastAsia="Batang"/>
        </w:rPr>
      </w:pPr>
      <w:r>
        <w:rPr>
          <w:rFonts w:eastAsia="Batang"/>
        </w:rPr>
        <w:t>If the Test System for a test is known to have a measurement uncertainty greater than that specified in clause F.1, it is still permitted to use this apparatus provided that an adjustment is made value as follows:</w:t>
      </w:r>
    </w:p>
    <w:p>
      <w:pPr>
        <w:rPr>
          <w:rFonts w:eastAsia="Batang"/>
        </w:rPr>
      </w:pPr>
      <w:r>
        <w:rPr>
          <w:rFonts w:eastAsia="Batang"/>
        </w:rPr>
        <w:t xml:space="preserve">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w:t>
      </w:r>
      <w:r>
        <w:rPr>
          <w:rFonts w:eastAsia="Batang"/>
        </w:rPr>
        <w:lastRenderedPageBreak/>
        <w:t>increase the chance of passing a device under test where that device would otherwise have failed the test if a Test System compliant with clause F.1 had been used.</w:t>
      </w:r>
    </w:p>
    <w:p>
      <w:pPr>
        <w:pStyle w:val="Heading1"/>
      </w:pPr>
      <w:bookmarkStart w:id="121" w:name="_Toc27478777"/>
      <w:bookmarkStart w:id="122" w:name="_Toc36227491"/>
      <w:r>
        <w:t>F.3</w:t>
      </w:r>
      <w:r>
        <w:tab/>
        <w:t>Test Tolerance and Derivation of Test Requirements (informative)</w:t>
      </w:r>
      <w:bookmarkEnd w:id="121"/>
      <w:bookmarkEnd w:id="122"/>
    </w:p>
    <w:p>
      <w: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pPr>
        <w:rPr>
          <w:snapToGrid w:val="0"/>
        </w:rPr>
      </w:pPr>
      <w:r>
        <w:rPr>
          <w:snapToGrid w:val="0"/>
        </w:rPr>
        <w:t xml:space="preserve">The Test Tolerances are derived from Test System uncertainties, regulatory </w:t>
      </w:r>
      <w:proofErr w:type="gramStart"/>
      <w:r>
        <w:rPr>
          <w:snapToGrid w:val="0"/>
        </w:rPr>
        <w:t>requirements</w:t>
      </w:r>
      <w:proofErr w:type="gramEnd"/>
      <w:r>
        <w:rPr>
          <w:snapToGrid w:val="0"/>
        </w:rPr>
        <w:t xml:space="preserve"> and criticality to system performance. As a result, the Test Tolerances may sometimes be set to zero.</w:t>
      </w:r>
    </w:p>
    <w:p>
      <w:r>
        <w:t xml:space="preserve">The test tolerances should not be modified for any reason </w:t>
      </w:r>
      <w:proofErr w:type="gramStart"/>
      <w:r>
        <w:t>e.g.</w:t>
      </w:r>
      <w:proofErr w:type="gramEnd"/>
      <w:r>
        <w:t xml:space="preserve"> to take account of commonly known test system errors (such as mismatch, cable loss, etc.).</w:t>
      </w:r>
    </w:p>
    <w:p>
      <w:r>
        <w:rPr>
          <w:rFonts w:eastAsia="MS Mincho"/>
        </w:rPr>
        <w:t>T</w:t>
      </w:r>
      <w:r>
        <w:t>he downlink Test Tolerances apply at each receiver antenna connector.</w:t>
      </w:r>
    </w:p>
    <w:p>
      <w:pPr>
        <w:pStyle w:val="Heading2"/>
      </w:pPr>
      <w:bookmarkStart w:id="123" w:name="_Toc27478778"/>
      <w:bookmarkStart w:id="124" w:name="_Toc36227492"/>
      <w:r>
        <w:t>F.3.1</w:t>
      </w:r>
      <w:r>
        <w:tab/>
      </w:r>
      <w:r>
        <w:rPr>
          <w:lang w:eastAsia="sv-SE"/>
        </w:rPr>
        <w:t>Measurement of test environments</w:t>
      </w:r>
      <w:bookmarkEnd w:id="123"/>
      <w:bookmarkEnd w:id="124"/>
    </w:p>
    <w:p>
      <w:r>
        <w:t>The UE test environments are set to the values</w:t>
      </w:r>
      <w:r>
        <w:rPr>
          <w:lang w:eastAsia="sv-SE"/>
        </w:rPr>
        <w:t xml:space="preserve"> defined in </w:t>
      </w:r>
      <w:r>
        <w:t>TS 38.508-1 subclause 4.1, without any relaxation. The applied Test Tolerance is therefore zero.</w:t>
      </w:r>
    </w:p>
    <w:p>
      <w:pPr>
        <w:pStyle w:val="Heading2"/>
      </w:pPr>
      <w:bookmarkStart w:id="125" w:name="_Toc27478779"/>
      <w:bookmarkStart w:id="126" w:name="_Toc36227493"/>
      <w:r>
        <w:lastRenderedPageBreak/>
        <w:t>F.3.2</w:t>
      </w:r>
      <w:r>
        <w:tab/>
      </w:r>
      <w:r>
        <w:rPr>
          <w:lang w:eastAsia="sv-SE"/>
        </w:rPr>
        <w:t xml:space="preserve">Measurement of </w:t>
      </w:r>
      <w:r>
        <w:t>transmitter</w:t>
      </w:r>
      <w:bookmarkEnd w:id="125"/>
      <w:bookmarkEnd w:id="126"/>
    </w:p>
    <w:p>
      <w:pPr>
        <w:pStyle w:val="TH"/>
      </w:pPr>
      <w:bookmarkStart w:id="127" w:name="_Toc27478780"/>
      <w:bookmarkStart w:id="128" w:name="_Toc36227494"/>
      <w:r>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trPr>
          <w:jc w:val="center"/>
        </w:trPr>
        <w:tc>
          <w:tcPr>
            <w:tcW w:w="2467" w:type="dxa"/>
          </w:tcPr>
          <w:p>
            <w:pPr>
              <w:pStyle w:val="TAH"/>
            </w:pPr>
            <w:r>
              <w:lastRenderedPageBreak/>
              <w:t>Sub clause</w:t>
            </w:r>
          </w:p>
        </w:tc>
        <w:tc>
          <w:tcPr>
            <w:tcW w:w="4071" w:type="dxa"/>
          </w:tcPr>
          <w:p>
            <w:pPr>
              <w:pStyle w:val="TAH"/>
            </w:pPr>
            <w:r>
              <w:t>Test Tolerance (TT)</w:t>
            </w:r>
          </w:p>
        </w:tc>
        <w:tc>
          <w:tcPr>
            <w:tcW w:w="3284" w:type="dxa"/>
          </w:tcPr>
          <w:p>
            <w:pPr>
              <w:pStyle w:val="TAH"/>
            </w:pPr>
            <w:r>
              <w:t>Formula for test requirement</w:t>
            </w:r>
          </w:p>
        </w:tc>
      </w:tr>
      <w:tr>
        <w:trPr>
          <w:jc w:val="center"/>
        </w:trPr>
        <w:tc>
          <w:tcPr>
            <w:tcW w:w="2467" w:type="dxa"/>
          </w:tcPr>
          <w:p>
            <w:pPr>
              <w:pStyle w:val="TAL"/>
            </w:pPr>
            <w:r>
              <w:t>6.2.1 UE maximum output power</w:t>
            </w:r>
          </w:p>
        </w:tc>
        <w:tc>
          <w:tcPr>
            <w:tcW w:w="4071" w:type="dxa"/>
          </w:tcPr>
          <w:p>
            <w:pPr>
              <w:pStyle w:val="TAL"/>
            </w:pPr>
            <w:r>
              <w:t>f ≤ 3.0GHz</w:t>
            </w:r>
          </w:p>
          <w:p>
            <w:pPr>
              <w:pStyle w:val="TAL"/>
            </w:pPr>
            <w:r>
              <w:t>0.7 dB, BW ≤ 40MHz</w:t>
            </w:r>
          </w:p>
          <w:p>
            <w:pPr>
              <w:pStyle w:val="TAL"/>
              <w:rPr>
                <w:rFonts w:cs="v4.2.0"/>
              </w:rPr>
            </w:pPr>
            <w:r>
              <w:t>1.0 dB, 40MHz &lt; BW ≤ 100MHz</w:t>
            </w:r>
          </w:p>
          <w:p>
            <w:pPr>
              <w:pStyle w:val="TAL"/>
            </w:pPr>
          </w:p>
          <w:p>
            <w:pPr>
              <w:pStyle w:val="TAL"/>
            </w:pPr>
            <w:r>
              <w:t>3.0GHz &lt; f ≤ 6.0GHz</w:t>
            </w:r>
          </w:p>
          <w:p>
            <w:pPr>
              <w:pStyle w:val="TAL"/>
            </w:pPr>
            <w:r>
              <w:t>1.0 dB, BW ≤ 100MHz</w:t>
            </w:r>
          </w:p>
        </w:tc>
        <w:tc>
          <w:tcPr>
            <w:tcW w:w="3284" w:type="dxa"/>
          </w:tcPr>
          <w:p>
            <w:pPr>
              <w:pStyle w:val="TAL"/>
            </w:pPr>
            <w:r>
              <w:t>Upper limit + TT, Lower limit - TT</w:t>
            </w:r>
          </w:p>
        </w:tc>
      </w:tr>
      <w:tr>
        <w:trPr>
          <w:jc w:val="center"/>
        </w:trPr>
        <w:tc>
          <w:tcPr>
            <w:tcW w:w="2467" w:type="dxa"/>
          </w:tcPr>
          <w:p>
            <w:pPr>
              <w:pStyle w:val="TAL"/>
            </w:pPr>
            <w:r>
              <w:t>6.2.2 Maximum Power Reduction (MPR)</w:t>
            </w:r>
          </w:p>
        </w:tc>
        <w:tc>
          <w:tcPr>
            <w:tcW w:w="4071" w:type="dxa"/>
          </w:tcPr>
          <w:p>
            <w:pPr>
              <w:pStyle w:val="TAL"/>
            </w:pPr>
            <w:r>
              <w:t>f ≤ 3.0GHz</w:t>
            </w:r>
          </w:p>
          <w:p>
            <w:pPr>
              <w:pStyle w:val="TAL"/>
            </w:pPr>
            <w:r>
              <w:t>0.7 dB, BW ≤ 40MHz</w:t>
            </w:r>
          </w:p>
          <w:p>
            <w:pPr>
              <w:pStyle w:val="TAL"/>
              <w:rPr>
                <w:rFonts w:cs="v4.2.0"/>
              </w:rPr>
            </w:pPr>
            <w:r>
              <w:t>1.0 dB, 40MHz &lt; BW ≤ 100MHz</w:t>
            </w:r>
          </w:p>
          <w:p>
            <w:pPr>
              <w:pStyle w:val="TAL"/>
            </w:pPr>
          </w:p>
          <w:p>
            <w:pPr>
              <w:pStyle w:val="TAL"/>
            </w:pPr>
            <w:r>
              <w:t>3.0GHz &lt; f ≤ 6.0GHz</w:t>
            </w:r>
          </w:p>
          <w:p>
            <w:pPr>
              <w:pStyle w:val="TAL"/>
            </w:pPr>
            <w:r>
              <w:t>1.0 dB, BW ≤ 100MHz</w:t>
            </w:r>
          </w:p>
        </w:tc>
        <w:tc>
          <w:tcPr>
            <w:tcW w:w="3284" w:type="dxa"/>
          </w:tcPr>
          <w:p>
            <w:pPr>
              <w:pStyle w:val="TAL"/>
            </w:pPr>
            <w:r>
              <w:t>Upper limit + TT, Lower limit - TT</w:t>
            </w:r>
          </w:p>
        </w:tc>
      </w:tr>
      <w:tr>
        <w:trPr>
          <w:jc w:val="center"/>
        </w:trPr>
        <w:tc>
          <w:tcPr>
            <w:tcW w:w="2467" w:type="dxa"/>
          </w:tcPr>
          <w:p>
            <w:pPr>
              <w:pStyle w:val="TAL"/>
            </w:pPr>
            <w:r>
              <w:t>6.2.3 UE additional maximum output power reduction</w:t>
            </w:r>
          </w:p>
        </w:tc>
        <w:tc>
          <w:tcPr>
            <w:tcW w:w="4071" w:type="dxa"/>
          </w:tcPr>
          <w:p>
            <w:pPr>
              <w:pStyle w:val="TAL"/>
            </w:pPr>
            <w:r>
              <w:t>f ≤ 3.0GHz</w:t>
            </w:r>
          </w:p>
          <w:p>
            <w:pPr>
              <w:pStyle w:val="TAL"/>
            </w:pPr>
            <w:r>
              <w:t>0.7 dB, BW ≤ 40MHz</w:t>
            </w:r>
          </w:p>
          <w:p>
            <w:pPr>
              <w:pStyle w:val="TAL"/>
              <w:rPr>
                <w:rFonts w:cs="v4.2.0"/>
              </w:rPr>
            </w:pPr>
            <w:r>
              <w:t>1.0 dB, 40MHz &lt; BW ≤ 100MHz</w:t>
            </w:r>
          </w:p>
          <w:p>
            <w:pPr>
              <w:pStyle w:val="TAL"/>
            </w:pPr>
          </w:p>
          <w:p>
            <w:pPr>
              <w:pStyle w:val="TAL"/>
            </w:pPr>
            <w:r>
              <w:t>3.0GHz &lt; f ≤ 6.0GHz</w:t>
            </w:r>
          </w:p>
          <w:p>
            <w:pPr>
              <w:pStyle w:val="TAL"/>
            </w:pPr>
            <w:r>
              <w:t>1.0 dB, BW ≤ 100MHz</w:t>
            </w:r>
          </w:p>
        </w:tc>
        <w:tc>
          <w:tcPr>
            <w:tcW w:w="3284" w:type="dxa"/>
          </w:tcPr>
          <w:p>
            <w:pPr>
              <w:pStyle w:val="TAL"/>
            </w:pPr>
            <w:r>
              <w:t>Upper limit + TT, Lower limit - TT</w:t>
            </w:r>
          </w:p>
        </w:tc>
      </w:tr>
      <w:tr>
        <w:trPr>
          <w:jc w:val="center"/>
        </w:trPr>
        <w:tc>
          <w:tcPr>
            <w:tcW w:w="2467" w:type="dxa"/>
          </w:tcPr>
          <w:p>
            <w:pPr>
              <w:pStyle w:val="TAL"/>
            </w:pPr>
            <w:r>
              <w:t>6.2.4 Configured transmitted power</w:t>
            </w:r>
          </w:p>
        </w:tc>
        <w:tc>
          <w:tcPr>
            <w:tcW w:w="4071" w:type="dxa"/>
          </w:tcPr>
          <w:p>
            <w:pPr>
              <w:pStyle w:val="TAL"/>
            </w:pPr>
            <w:r>
              <w:t>f ≤ 3.0GHz</w:t>
            </w:r>
          </w:p>
          <w:p>
            <w:pPr>
              <w:pStyle w:val="TAL"/>
            </w:pPr>
            <w:r>
              <w:t>0.7 dB, BW ≤ 40MHz</w:t>
            </w:r>
          </w:p>
          <w:p>
            <w:pPr>
              <w:pStyle w:val="TAL"/>
              <w:rPr>
                <w:rFonts w:cs="v4.2.0"/>
              </w:rPr>
            </w:pPr>
            <w:r>
              <w:t>1.0 dB, 40MHz &lt; BW ≤ 100MHz</w:t>
            </w:r>
          </w:p>
          <w:p>
            <w:pPr>
              <w:pStyle w:val="TAL"/>
            </w:pPr>
          </w:p>
          <w:p>
            <w:pPr>
              <w:pStyle w:val="TAL"/>
            </w:pPr>
            <w:r>
              <w:t>3.0GHz &lt; f ≤ 6.0GHz</w:t>
            </w:r>
          </w:p>
          <w:p>
            <w:pPr>
              <w:pStyle w:val="TAL"/>
            </w:pPr>
            <w:r>
              <w:t>1.0 dB, BW ≤ 100MHz</w:t>
            </w:r>
          </w:p>
        </w:tc>
        <w:tc>
          <w:tcPr>
            <w:tcW w:w="3284" w:type="dxa"/>
          </w:tcPr>
          <w:p>
            <w:pPr>
              <w:pStyle w:val="TAL"/>
            </w:pPr>
            <w:r>
              <w:t>Upper limit + TT, Lower limit - TT</w:t>
            </w:r>
          </w:p>
        </w:tc>
      </w:tr>
      <w:tr>
        <w:trPr>
          <w:jc w:val="center"/>
        </w:trPr>
        <w:tc>
          <w:tcPr>
            <w:tcW w:w="2467" w:type="dxa"/>
          </w:tcPr>
          <w:p>
            <w:pPr>
              <w:pStyle w:val="TAL"/>
            </w:pPr>
            <w:r>
              <w:t>6.2A.1.1 UE maximum output power for CA (2UL CA)</w:t>
            </w:r>
          </w:p>
        </w:tc>
        <w:tc>
          <w:tcPr>
            <w:tcW w:w="4071" w:type="dxa"/>
          </w:tcPr>
          <w:p>
            <w:pPr>
              <w:pStyle w:val="TAL"/>
            </w:pPr>
            <w:r>
              <w:t>For Inter-band CA</w:t>
            </w:r>
          </w:p>
          <w:p>
            <w:pPr>
              <w:pStyle w:val="TAL"/>
            </w:pPr>
            <w:r>
              <w:t>MAX (TT</w:t>
            </w:r>
            <w:r>
              <w:rPr>
                <w:vertAlign w:val="subscript"/>
              </w:rPr>
              <w:t>CC1</w:t>
            </w:r>
            <w:r>
              <w:t>, TT</w:t>
            </w:r>
            <w:r>
              <w:rPr>
                <w:vertAlign w:val="subscript"/>
              </w:rPr>
              <w:t>CC2</w:t>
            </w:r>
            <w:r>
              <w:t>)</w:t>
            </w:r>
          </w:p>
        </w:tc>
        <w:tc>
          <w:tcPr>
            <w:tcW w:w="3284" w:type="dxa"/>
          </w:tcPr>
          <w:p>
            <w:pPr>
              <w:pStyle w:val="TAL"/>
              <w:rPr>
                <w:snapToGrid w:val="0"/>
              </w:rPr>
            </w:pPr>
            <w:r>
              <w:rPr>
                <w:snapToGrid w:val="0"/>
              </w:rPr>
              <w:t>TT</w:t>
            </w:r>
            <w:r>
              <w:rPr>
                <w:snapToGrid w:val="0"/>
                <w:vertAlign w:val="subscript"/>
              </w:rPr>
              <w:t>CCX</w:t>
            </w:r>
            <w:r>
              <w:rPr>
                <w:snapToGrid w:val="0"/>
              </w:rPr>
              <w:t xml:space="preserve"> is TT of each UL CC specified in single UL case 6.2.1.</w:t>
            </w:r>
          </w:p>
        </w:tc>
      </w:tr>
      <w:tr>
        <w:trPr>
          <w:jc w:val="center"/>
        </w:trPr>
        <w:tc>
          <w:tcPr>
            <w:tcW w:w="2467" w:type="dxa"/>
          </w:tcPr>
          <w:p>
            <w:pPr>
              <w:pStyle w:val="TAL"/>
            </w:pPr>
            <w:r>
              <w:t>6.2A.2.1 UE maximum output power reduction for CA (2UL CA)</w:t>
            </w:r>
          </w:p>
        </w:tc>
        <w:tc>
          <w:tcPr>
            <w:tcW w:w="4071" w:type="dxa"/>
          </w:tcPr>
          <w:p>
            <w:pPr>
              <w:pStyle w:val="TAL"/>
            </w:pPr>
            <w:r>
              <w:t>For Inter-band CA</w:t>
            </w:r>
          </w:p>
          <w:p>
            <w:pPr>
              <w:pStyle w:val="TAL"/>
            </w:pPr>
            <w:r>
              <w:t>MAX (TT</w:t>
            </w:r>
            <w:r>
              <w:rPr>
                <w:vertAlign w:val="subscript"/>
              </w:rPr>
              <w:t>CC1</w:t>
            </w:r>
            <w:r>
              <w:t>, TT</w:t>
            </w:r>
            <w:r>
              <w:rPr>
                <w:vertAlign w:val="subscript"/>
              </w:rPr>
              <w:t>CC2</w:t>
            </w:r>
            <w:r>
              <w:t>)</w:t>
            </w:r>
          </w:p>
          <w:p>
            <w:pPr>
              <w:pStyle w:val="TAL"/>
            </w:pPr>
            <w:r>
              <w:t>For intra-band contiguous CA</w:t>
            </w:r>
          </w:p>
          <w:p>
            <w:pPr>
              <w:pStyle w:val="TAL"/>
              <w:rPr>
                <w:lang w:eastAsia="zh-CN"/>
              </w:rPr>
            </w:pPr>
            <w:r>
              <w:rPr>
                <w:lang w:eastAsia="zh-CN"/>
              </w:rPr>
              <w:t>Aggregated BW ≤ 100M: same as 6.2.2 for sum of powers of all CCs</w:t>
            </w:r>
          </w:p>
          <w:p>
            <w:pPr>
              <w:pStyle w:val="TAL"/>
              <w:rPr>
                <w:bCs/>
                <w:szCs w:val="18"/>
              </w:rPr>
            </w:pPr>
            <w:r>
              <w:rPr>
                <w:lang w:eastAsia="zh-CN"/>
              </w:rPr>
              <w:t>Aggregated BW &gt; 100M: TBD</w:t>
            </w:r>
          </w:p>
        </w:tc>
        <w:tc>
          <w:tcPr>
            <w:tcW w:w="3284" w:type="dxa"/>
          </w:tcPr>
          <w:p>
            <w:pPr>
              <w:pStyle w:val="TAL"/>
              <w:rPr>
                <w:snapToGrid w:val="0"/>
              </w:rPr>
            </w:pPr>
            <w:r>
              <w:rPr>
                <w:snapToGrid w:val="0"/>
              </w:rPr>
              <w:t>TT</w:t>
            </w:r>
            <w:r>
              <w:rPr>
                <w:snapToGrid w:val="0"/>
                <w:vertAlign w:val="subscript"/>
              </w:rPr>
              <w:t>CCX</w:t>
            </w:r>
            <w:r>
              <w:rPr>
                <w:snapToGrid w:val="0"/>
              </w:rPr>
              <w:t xml:space="preserve"> is TT of each UL CC specified in single UL case 6.2.2.</w:t>
            </w:r>
          </w:p>
        </w:tc>
      </w:tr>
      <w:tr>
        <w:trPr>
          <w:jc w:val="center"/>
        </w:trPr>
        <w:tc>
          <w:tcPr>
            <w:tcW w:w="2467" w:type="dxa"/>
          </w:tcPr>
          <w:p>
            <w:pPr>
              <w:pStyle w:val="TAL"/>
            </w:pPr>
            <w:r>
              <w:t>6.2A.3.1 UE additional maximum output power reduction CA (2UL CA)</w:t>
            </w:r>
          </w:p>
        </w:tc>
        <w:tc>
          <w:tcPr>
            <w:tcW w:w="4071" w:type="dxa"/>
          </w:tcPr>
          <w:p>
            <w:pPr>
              <w:pStyle w:val="TAL"/>
            </w:pPr>
            <w:r>
              <w:t>For Inter-band CA</w:t>
            </w:r>
          </w:p>
          <w:p>
            <w:pPr>
              <w:pStyle w:val="TAL"/>
            </w:pPr>
            <w:r>
              <w:t>MAX (TT</w:t>
            </w:r>
            <w:r>
              <w:rPr>
                <w:vertAlign w:val="subscript"/>
              </w:rPr>
              <w:t>CC1</w:t>
            </w:r>
            <w:r>
              <w:t>, TT</w:t>
            </w:r>
            <w:r>
              <w:rPr>
                <w:vertAlign w:val="subscript"/>
              </w:rPr>
              <w:t>CC2</w:t>
            </w:r>
            <w:r>
              <w:t>)</w:t>
            </w:r>
          </w:p>
        </w:tc>
        <w:tc>
          <w:tcPr>
            <w:tcW w:w="3284" w:type="dxa"/>
          </w:tcPr>
          <w:p>
            <w:pPr>
              <w:pStyle w:val="TAL"/>
              <w:rPr>
                <w:snapToGrid w:val="0"/>
              </w:rPr>
            </w:pPr>
            <w:r>
              <w:rPr>
                <w:snapToGrid w:val="0"/>
              </w:rPr>
              <w:t>TT</w:t>
            </w:r>
            <w:r>
              <w:rPr>
                <w:snapToGrid w:val="0"/>
                <w:vertAlign w:val="subscript"/>
              </w:rPr>
              <w:t>CCX</w:t>
            </w:r>
            <w:r>
              <w:rPr>
                <w:snapToGrid w:val="0"/>
              </w:rPr>
              <w:t xml:space="preserve"> is TT of each UL CC specified in single UL case 6.2.3.</w:t>
            </w:r>
          </w:p>
        </w:tc>
      </w:tr>
      <w:tr>
        <w:trPr>
          <w:jc w:val="center"/>
        </w:trPr>
        <w:tc>
          <w:tcPr>
            <w:tcW w:w="2467" w:type="dxa"/>
          </w:tcPr>
          <w:p>
            <w:pPr>
              <w:pStyle w:val="TAL"/>
            </w:pPr>
            <w:r>
              <w:t>6.2A.4.1 Configured transmitted power for CA (2UL CA)</w:t>
            </w:r>
          </w:p>
        </w:tc>
        <w:tc>
          <w:tcPr>
            <w:tcW w:w="4071" w:type="dxa"/>
          </w:tcPr>
          <w:p>
            <w:pPr>
              <w:pStyle w:val="TAL"/>
            </w:pPr>
            <w:r>
              <w:t>For Inter-band CA</w:t>
            </w:r>
          </w:p>
          <w:p>
            <w:pPr>
              <w:pStyle w:val="TAL"/>
            </w:pPr>
            <w:r>
              <w:t>MAX (TT</w:t>
            </w:r>
            <w:r>
              <w:rPr>
                <w:vertAlign w:val="subscript"/>
              </w:rPr>
              <w:t>CC1</w:t>
            </w:r>
            <w:r>
              <w:t>, TT</w:t>
            </w:r>
            <w:r>
              <w:rPr>
                <w:vertAlign w:val="subscript"/>
              </w:rPr>
              <w:t>CC2</w:t>
            </w:r>
            <w:r>
              <w:t>)</w:t>
            </w:r>
          </w:p>
          <w:p>
            <w:pPr>
              <w:pStyle w:val="TAL"/>
            </w:pPr>
            <w:r>
              <w:t>For intra-band contiguous CA</w:t>
            </w:r>
          </w:p>
          <w:p>
            <w:pPr>
              <w:pStyle w:val="TAL"/>
              <w:rPr>
                <w:lang w:eastAsia="zh-CN"/>
              </w:rPr>
            </w:pPr>
            <w:r>
              <w:rPr>
                <w:lang w:eastAsia="zh-CN"/>
              </w:rPr>
              <w:t>Aggregated BW ≤ 100M: same as 6.2.4 for sum of powers of all CCs</w:t>
            </w:r>
          </w:p>
          <w:p>
            <w:pPr>
              <w:pStyle w:val="TAL"/>
              <w:rPr>
                <w:bCs/>
                <w:szCs w:val="18"/>
              </w:rPr>
            </w:pPr>
            <w:r>
              <w:rPr>
                <w:lang w:eastAsia="zh-CN"/>
              </w:rPr>
              <w:t>Aggregated BW &gt; 100M: TBD</w:t>
            </w:r>
          </w:p>
        </w:tc>
        <w:tc>
          <w:tcPr>
            <w:tcW w:w="3284" w:type="dxa"/>
          </w:tcPr>
          <w:p>
            <w:pPr>
              <w:pStyle w:val="TAL"/>
              <w:rPr>
                <w:snapToGrid w:val="0"/>
              </w:rPr>
            </w:pPr>
            <w:r>
              <w:rPr>
                <w:snapToGrid w:val="0"/>
              </w:rPr>
              <w:t>TT</w:t>
            </w:r>
            <w:r>
              <w:rPr>
                <w:snapToGrid w:val="0"/>
                <w:vertAlign w:val="subscript"/>
              </w:rPr>
              <w:t>CCX</w:t>
            </w:r>
            <w:r>
              <w:rPr>
                <w:snapToGrid w:val="0"/>
              </w:rPr>
              <w:t xml:space="preserve"> is TT of each UL CC specified in single UL case 6.2.4.</w:t>
            </w:r>
          </w:p>
        </w:tc>
      </w:tr>
      <w:tr>
        <w:trPr>
          <w:jc w:val="center"/>
        </w:trPr>
        <w:tc>
          <w:tcPr>
            <w:tcW w:w="2467" w:type="dxa"/>
          </w:tcPr>
          <w:p>
            <w:pPr>
              <w:pStyle w:val="TAL"/>
            </w:pPr>
            <w:r>
              <w:t>6.2C.1 Configured transmitted power for SUL</w:t>
            </w:r>
          </w:p>
        </w:tc>
        <w:tc>
          <w:tcPr>
            <w:tcW w:w="4071" w:type="dxa"/>
          </w:tcPr>
          <w:p>
            <w:pPr>
              <w:pStyle w:val="TAL"/>
            </w:pPr>
            <w:r>
              <w:t>Same as 6.2.4</w:t>
            </w:r>
          </w:p>
        </w:tc>
        <w:tc>
          <w:tcPr>
            <w:tcW w:w="3284" w:type="dxa"/>
          </w:tcPr>
          <w:p>
            <w:pPr>
              <w:pStyle w:val="TAL"/>
            </w:pPr>
            <w:r>
              <w:t>Same as 6.2.4</w:t>
            </w:r>
          </w:p>
        </w:tc>
      </w:tr>
      <w:tr>
        <w:trPr>
          <w:jc w:val="center"/>
        </w:trPr>
        <w:tc>
          <w:tcPr>
            <w:tcW w:w="2467" w:type="dxa"/>
          </w:tcPr>
          <w:p>
            <w:pPr>
              <w:pStyle w:val="TAL"/>
            </w:pPr>
            <w:r>
              <w:t>6.2C.3 UE maximum output power for SUL</w:t>
            </w:r>
          </w:p>
        </w:tc>
        <w:tc>
          <w:tcPr>
            <w:tcW w:w="4071" w:type="dxa"/>
          </w:tcPr>
          <w:p>
            <w:pPr>
              <w:pStyle w:val="TAL"/>
            </w:pPr>
            <w:r>
              <w:t>Same as 6.2.1</w:t>
            </w:r>
          </w:p>
        </w:tc>
        <w:tc>
          <w:tcPr>
            <w:tcW w:w="3284" w:type="dxa"/>
          </w:tcPr>
          <w:p>
            <w:pPr>
              <w:pStyle w:val="TAL"/>
            </w:pPr>
            <w:r>
              <w:t>Same as 6.2.1</w:t>
            </w:r>
          </w:p>
        </w:tc>
      </w:tr>
      <w:tr>
        <w:trPr>
          <w:jc w:val="center"/>
        </w:trPr>
        <w:tc>
          <w:tcPr>
            <w:tcW w:w="2467" w:type="dxa"/>
          </w:tcPr>
          <w:p>
            <w:pPr>
              <w:pStyle w:val="TAL"/>
            </w:pPr>
            <w:r>
              <w:t>6.2C.3_1 UE maximum output power for SUL with UL MIMO</w:t>
            </w:r>
          </w:p>
        </w:tc>
        <w:tc>
          <w:tcPr>
            <w:tcW w:w="4071" w:type="dxa"/>
          </w:tcPr>
          <w:p>
            <w:pPr>
              <w:pStyle w:val="TAL"/>
            </w:pPr>
            <w:r>
              <w:t>Same as 6.2.1 for the sum of power at each of UE antenna connector</w:t>
            </w:r>
          </w:p>
        </w:tc>
        <w:tc>
          <w:tcPr>
            <w:tcW w:w="3284" w:type="dxa"/>
          </w:tcPr>
          <w:p>
            <w:pPr>
              <w:pStyle w:val="TAL"/>
            </w:pPr>
            <w:r>
              <w:t>Same as 6.2.1</w:t>
            </w:r>
          </w:p>
          <w:p>
            <w:pPr>
              <w:pStyle w:val="TAL"/>
            </w:pPr>
          </w:p>
          <w:p>
            <w:pPr>
              <w:pStyle w:val="TAL"/>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6.2C.4 UE maximum output power reduction for SUL</w:t>
            </w:r>
          </w:p>
        </w:tc>
        <w:tc>
          <w:tcPr>
            <w:tcW w:w="4071" w:type="dxa"/>
          </w:tcPr>
          <w:p>
            <w:pPr>
              <w:pStyle w:val="TAL"/>
            </w:pPr>
            <w:r>
              <w:t>Same as 6.2.2</w:t>
            </w:r>
          </w:p>
        </w:tc>
        <w:tc>
          <w:tcPr>
            <w:tcW w:w="3284" w:type="dxa"/>
          </w:tcPr>
          <w:p>
            <w:pPr>
              <w:pStyle w:val="TAL"/>
            </w:pPr>
            <w:r>
              <w:t>Same as 6.2.2</w:t>
            </w:r>
          </w:p>
        </w:tc>
      </w:tr>
      <w:tr>
        <w:trPr>
          <w:jc w:val="center"/>
        </w:trPr>
        <w:tc>
          <w:tcPr>
            <w:tcW w:w="2467" w:type="dxa"/>
          </w:tcPr>
          <w:p>
            <w:pPr>
              <w:pStyle w:val="TAL"/>
            </w:pPr>
            <w:r>
              <w:t>6.2C.5 UE additional maximum output power reduction for SUL</w:t>
            </w:r>
          </w:p>
        </w:tc>
        <w:tc>
          <w:tcPr>
            <w:tcW w:w="4071" w:type="dxa"/>
          </w:tcPr>
          <w:p>
            <w:pPr>
              <w:pStyle w:val="TAL"/>
            </w:pPr>
            <w:r>
              <w:t>Same as 6.2.3</w:t>
            </w:r>
          </w:p>
        </w:tc>
        <w:tc>
          <w:tcPr>
            <w:tcW w:w="3284" w:type="dxa"/>
          </w:tcPr>
          <w:p>
            <w:pPr>
              <w:pStyle w:val="TAL"/>
            </w:pPr>
            <w:r>
              <w:t>Same as 6.2.3</w:t>
            </w:r>
          </w:p>
        </w:tc>
      </w:tr>
      <w:tr>
        <w:trPr>
          <w:jc w:val="center"/>
        </w:trPr>
        <w:tc>
          <w:tcPr>
            <w:tcW w:w="2467" w:type="dxa"/>
          </w:tcPr>
          <w:p>
            <w:pPr>
              <w:pStyle w:val="TAL"/>
            </w:pPr>
            <w:r>
              <w:t>6.2D.1 UE maximum output power for UL MIMO</w:t>
            </w:r>
          </w:p>
        </w:tc>
        <w:tc>
          <w:tcPr>
            <w:tcW w:w="4071" w:type="dxa"/>
          </w:tcPr>
          <w:p>
            <w:pPr>
              <w:pStyle w:val="TAL"/>
              <w:rPr>
                <w:u w:val="single"/>
              </w:rPr>
            </w:pPr>
            <w:r>
              <w:t>Same as 6.2.1 for the sum of power at each of UE antenna connector</w:t>
            </w:r>
          </w:p>
        </w:tc>
        <w:tc>
          <w:tcPr>
            <w:tcW w:w="3284" w:type="dxa"/>
          </w:tcPr>
          <w:p>
            <w:pPr>
              <w:pStyle w:val="TAL"/>
            </w:pPr>
            <w:r>
              <w:t>Same as 6.2.1</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lastRenderedPageBreak/>
              <w:t>6.2D.2 UE maximum output power reduction for UL MIMO</w:t>
            </w:r>
          </w:p>
        </w:tc>
        <w:tc>
          <w:tcPr>
            <w:tcW w:w="4071" w:type="dxa"/>
          </w:tcPr>
          <w:p>
            <w:pPr>
              <w:pStyle w:val="TAL"/>
              <w:rPr>
                <w:u w:val="single"/>
              </w:rPr>
            </w:pPr>
            <w:r>
              <w:t>Same as 6.2.2 for the sum of power at each of UE antenna connector</w:t>
            </w:r>
          </w:p>
        </w:tc>
        <w:tc>
          <w:tcPr>
            <w:tcW w:w="3284" w:type="dxa"/>
          </w:tcPr>
          <w:p>
            <w:pPr>
              <w:pStyle w:val="TAL"/>
            </w:pPr>
            <w:r>
              <w:t>Same as 6.2.2</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6.2D.3 UE additional maximum output power reduction for UL MIMO</w:t>
            </w:r>
          </w:p>
        </w:tc>
        <w:tc>
          <w:tcPr>
            <w:tcW w:w="4071" w:type="dxa"/>
          </w:tcPr>
          <w:p>
            <w:pPr>
              <w:pStyle w:val="TAL"/>
              <w:rPr>
                <w:u w:val="single"/>
              </w:rPr>
            </w:pPr>
            <w:r>
              <w:t>Same as 6.2.3 for the sum of power at each of UE antenna connector</w:t>
            </w:r>
          </w:p>
        </w:tc>
        <w:tc>
          <w:tcPr>
            <w:tcW w:w="3284" w:type="dxa"/>
          </w:tcPr>
          <w:p>
            <w:pPr>
              <w:pStyle w:val="TAL"/>
            </w:pPr>
            <w:r>
              <w:t>Same as 6.2.3</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6.2D.4 Configured transmitted power for UL MIMO</w:t>
            </w:r>
          </w:p>
        </w:tc>
        <w:tc>
          <w:tcPr>
            <w:tcW w:w="4071" w:type="dxa"/>
          </w:tcPr>
          <w:p>
            <w:pPr>
              <w:pStyle w:val="TAL"/>
              <w:rPr>
                <w:u w:val="single"/>
              </w:rPr>
            </w:pPr>
            <w:r>
              <w:t>Same as 6.2.4 for the sum of power at each of UE antenna connector</w:t>
            </w:r>
          </w:p>
        </w:tc>
        <w:tc>
          <w:tcPr>
            <w:tcW w:w="3284" w:type="dxa"/>
          </w:tcPr>
          <w:p>
            <w:pPr>
              <w:pStyle w:val="TAL"/>
            </w:pPr>
            <w:r>
              <w:t>Same as 6.2.4</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6.2F.1 UE maximum output power for shared spectrum channel access</w:t>
            </w:r>
          </w:p>
        </w:tc>
        <w:tc>
          <w:tcPr>
            <w:tcW w:w="4071" w:type="dxa"/>
          </w:tcPr>
          <w:p>
            <w:pPr>
              <w:pStyle w:val="TAL"/>
            </w:pPr>
            <w:r>
              <w:t>3.0GHz &lt; f ≤ 5.925GHz</w:t>
            </w:r>
          </w:p>
          <w:p>
            <w:pPr>
              <w:pStyle w:val="TAL"/>
            </w:pPr>
            <w:r>
              <w:t>1.0 dB, BW ≤ 100MHz</w:t>
            </w:r>
          </w:p>
          <w:p>
            <w:pPr>
              <w:pStyle w:val="TAL"/>
            </w:pPr>
          </w:p>
          <w:p>
            <w:pPr>
              <w:pStyle w:val="TAL"/>
            </w:pPr>
            <w:r>
              <w:t>5.925GHz &lt; f ≤ 7.125GHz</w:t>
            </w:r>
          </w:p>
          <w:p>
            <w:pPr>
              <w:pStyle w:val="TAL"/>
            </w:pPr>
            <w:r>
              <w:t>TBD</w:t>
            </w:r>
          </w:p>
        </w:tc>
        <w:tc>
          <w:tcPr>
            <w:tcW w:w="3284" w:type="dxa"/>
          </w:tcPr>
          <w:p>
            <w:pPr>
              <w:pStyle w:val="TAL"/>
            </w:pPr>
            <w:r>
              <w:t>Upper limit + TT, Lower limit - TT</w:t>
            </w:r>
          </w:p>
        </w:tc>
      </w:tr>
      <w:tr>
        <w:trPr>
          <w:jc w:val="center"/>
        </w:trPr>
        <w:tc>
          <w:tcPr>
            <w:tcW w:w="2467" w:type="dxa"/>
          </w:tcPr>
          <w:p>
            <w:pPr>
              <w:pStyle w:val="TAL"/>
            </w:pPr>
            <w:r>
              <w:t>6.2F.3</w:t>
            </w:r>
            <w:r>
              <w:tab/>
              <w:t>UE additional maximum output power reduction for shared spectrum access</w:t>
            </w:r>
          </w:p>
        </w:tc>
        <w:tc>
          <w:tcPr>
            <w:tcW w:w="4071" w:type="dxa"/>
          </w:tcPr>
          <w:p>
            <w:pPr>
              <w:pStyle w:val="TAL"/>
            </w:pPr>
            <w:r>
              <w:t>Same as 6.2F.1</w:t>
            </w:r>
          </w:p>
        </w:tc>
        <w:tc>
          <w:tcPr>
            <w:tcW w:w="3284" w:type="dxa"/>
          </w:tcPr>
          <w:p>
            <w:pPr>
              <w:pStyle w:val="TAL"/>
            </w:pPr>
            <w:r>
              <w:t xml:space="preserve">Same as 6.2F. </w:t>
            </w:r>
          </w:p>
        </w:tc>
      </w:tr>
      <w:tr>
        <w:trPr>
          <w:jc w:val="center"/>
        </w:trPr>
        <w:tc>
          <w:tcPr>
            <w:tcW w:w="2467" w:type="dxa"/>
          </w:tcPr>
          <w:p>
            <w:pPr>
              <w:pStyle w:val="TAL"/>
              <w:rPr>
                <w:rFonts w:cs="Arial"/>
                <w:szCs w:val="18"/>
              </w:rPr>
            </w:pPr>
            <w:r>
              <w:t>6.2G.1 UE maximum output power for Tx Diversity</w:t>
            </w:r>
          </w:p>
        </w:tc>
        <w:tc>
          <w:tcPr>
            <w:tcW w:w="4071" w:type="dxa"/>
          </w:tcPr>
          <w:p>
            <w:pPr>
              <w:pStyle w:val="TAL"/>
              <w:rPr>
                <w:rFonts w:cs="Arial"/>
                <w:bCs/>
                <w:szCs w:val="18"/>
                <w:u w:val="single"/>
              </w:rPr>
            </w:pPr>
            <w:r>
              <w:t>Same as 6.2.1 for the sum of power at each of UE antenna connector</w:t>
            </w:r>
          </w:p>
        </w:tc>
        <w:tc>
          <w:tcPr>
            <w:tcW w:w="3284" w:type="dxa"/>
          </w:tcPr>
          <w:p>
            <w:pPr>
              <w:pStyle w:val="TAL"/>
            </w:pPr>
            <w:r>
              <w:t>Same as 6.2.1</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Pr>
          <w:p>
            <w:pPr>
              <w:pStyle w:val="TAL"/>
              <w:rPr>
                <w:rFonts w:cs="Arial"/>
                <w:szCs w:val="18"/>
              </w:rPr>
            </w:pPr>
            <w:r>
              <w:t>6.2G.2 UE maximum output power reduction for Tx Diversity</w:t>
            </w:r>
          </w:p>
        </w:tc>
        <w:tc>
          <w:tcPr>
            <w:tcW w:w="4071" w:type="dxa"/>
          </w:tcPr>
          <w:p>
            <w:pPr>
              <w:pStyle w:val="TAL"/>
              <w:rPr>
                <w:rFonts w:cs="Arial"/>
                <w:bCs/>
                <w:szCs w:val="18"/>
                <w:u w:val="single"/>
              </w:rPr>
            </w:pPr>
            <w:r>
              <w:t>Same as 6.2.2 for the sum of power at each of UE antenna connector</w:t>
            </w:r>
          </w:p>
        </w:tc>
        <w:tc>
          <w:tcPr>
            <w:tcW w:w="3284" w:type="dxa"/>
          </w:tcPr>
          <w:p>
            <w:pPr>
              <w:pStyle w:val="TAL"/>
            </w:pPr>
            <w:r>
              <w:t>Same as 6.2.2</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Pr>
          <w:p>
            <w:pPr>
              <w:pStyle w:val="TAL"/>
              <w:rPr>
                <w:rFonts w:cs="Arial"/>
                <w:szCs w:val="18"/>
              </w:rPr>
            </w:pPr>
            <w:r>
              <w:t>6.2G.3 UE additional maximum output power reduction for Tx Diversity</w:t>
            </w:r>
          </w:p>
        </w:tc>
        <w:tc>
          <w:tcPr>
            <w:tcW w:w="4071" w:type="dxa"/>
          </w:tcPr>
          <w:p>
            <w:pPr>
              <w:pStyle w:val="TAL"/>
              <w:rPr>
                <w:rFonts w:cs="Arial"/>
                <w:bCs/>
                <w:szCs w:val="18"/>
                <w:u w:val="single"/>
              </w:rPr>
            </w:pPr>
            <w:r>
              <w:t>Same as 6.2.3 for the sum of power at each of UE antenna connector</w:t>
            </w:r>
          </w:p>
        </w:tc>
        <w:tc>
          <w:tcPr>
            <w:tcW w:w="3284" w:type="dxa"/>
          </w:tcPr>
          <w:p>
            <w:pPr>
              <w:pStyle w:val="TAL"/>
            </w:pPr>
            <w:r>
              <w:t>Same as 6.2.3</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Pr>
          <w:p>
            <w:pPr>
              <w:pStyle w:val="TAL"/>
            </w:pPr>
            <w:r>
              <w:t>6.3.1 Minimum output power</w:t>
            </w:r>
          </w:p>
        </w:tc>
        <w:tc>
          <w:tcPr>
            <w:tcW w:w="4071" w:type="dxa"/>
          </w:tcPr>
          <w:p>
            <w:pPr>
              <w:pStyle w:val="TAL"/>
            </w:pPr>
            <w:r>
              <w:t>f ≤ 3.0GHz</w:t>
            </w:r>
          </w:p>
          <w:p>
            <w:pPr>
              <w:pStyle w:val="TAL"/>
            </w:pPr>
            <w:r>
              <w:t>1.0 dB, BW ≤ 40MHz</w:t>
            </w:r>
          </w:p>
          <w:p>
            <w:pPr>
              <w:pStyle w:val="TAL"/>
              <w:rPr>
                <w:rFonts w:cs="v4.2.0"/>
              </w:rPr>
            </w:pPr>
            <w:r>
              <w:t>1.3 dB, 40MHz &lt; BW ≤ 100MHz</w:t>
            </w:r>
          </w:p>
          <w:p>
            <w:pPr>
              <w:pStyle w:val="TAL"/>
            </w:pPr>
          </w:p>
          <w:p>
            <w:pPr>
              <w:pStyle w:val="TAL"/>
            </w:pPr>
            <w:r>
              <w:t>3.0GHz &lt; f ≤ 6.0GHz</w:t>
            </w:r>
          </w:p>
          <w:p>
            <w:pPr>
              <w:pStyle w:val="TAL"/>
            </w:pPr>
            <w:r>
              <w:t>1.3 dB, BW ≤ 100MHz</w:t>
            </w:r>
          </w:p>
        </w:tc>
        <w:tc>
          <w:tcPr>
            <w:tcW w:w="3284" w:type="dxa"/>
          </w:tcPr>
          <w:p>
            <w:pPr>
              <w:pStyle w:val="TAL"/>
            </w:pPr>
            <w:r>
              <w:t>Minimum requirement + TT</w:t>
            </w:r>
          </w:p>
        </w:tc>
      </w:tr>
      <w:tr>
        <w:trPr>
          <w:jc w:val="center"/>
        </w:trPr>
        <w:tc>
          <w:tcPr>
            <w:tcW w:w="2467" w:type="dxa"/>
          </w:tcPr>
          <w:p>
            <w:pPr>
              <w:pStyle w:val="TAL"/>
            </w:pPr>
            <w:r>
              <w:t>6.3.2 Transmit OFF power</w:t>
            </w:r>
          </w:p>
        </w:tc>
        <w:tc>
          <w:tcPr>
            <w:tcW w:w="4071"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6.0GHz</w:t>
            </w:r>
          </w:p>
          <w:p>
            <w:pPr>
              <w:pStyle w:val="TAL"/>
            </w:pPr>
            <w:r>
              <w:t>1.8 dB, BW ≤ 100MHz</w:t>
            </w:r>
          </w:p>
        </w:tc>
        <w:tc>
          <w:tcPr>
            <w:tcW w:w="3284" w:type="dxa"/>
          </w:tcPr>
          <w:p>
            <w:pPr>
              <w:pStyle w:val="TAL"/>
            </w:pPr>
            <w:r>
              <w:t>Minimum requirement + TT</w:t>
            </w:r>
          </w:p>
        </w:tc>
      </w:tr>
      <w:tr>
        <w:trPr>
          <w:jc w:val="center"/>
        </w:trPr>
        <w:tc>
          <w:tcPr>
            <w:tcW w:w="2467" w:type="dxa"/>
          </w:tcPr>
          <w:p>
            <w:pPr>
              <w:pStyle w:val="TAL"/>
            </w:pPr>
            <w:r>
              <w:t>6.3.3.2 General ON/OFF time mask</w:t>
            </w:r>
          </w:p>
        </w:tc>
        <w:tc>
          <w:tcPr>
            <w:tcW w:w="4071"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6.0GHz</w:t>
            </w:r>
          </w:p>
          <w:p>
            <w:pPr>
              <w:pStyle w:val="TAL"/>
            </w:pPr>
            <w:r>
              <w:t>1.8 dB, BW ≤ 100MHz</w:t>
            </w:r>
          </w:p>
        </w:tc>
        <w:tc>
          <w:tcPr>
            <w:tcW w:w="3284" w:type="dxa"/>
          </w:tcPr>
          <w:p>
            <w:pPr>
              <w:pStyle w:val="TAL"/>
            </w:pPr>
            <w:r>
              <w:t>OFF Power:</w:t>
            </w:r>
          </w:p>
          <w:p>
            <w:pPr>
              <w:pStyle w:val="TAL"/>
            </w:pPr>
            <w:r>
              <w:t>Minimum requirement + TT</w:t>
            </w:r>
          </w:p>
          <w:p>
            <w:pPr>
              <w:pStyle w:val="TAL"/>
            </w:pPr>
          </w:p>
          <w:p>
            <w:pPr>
              <w:pStyle w:val="TAL"/>
            </w:pPr>
            <w:r>
              <w:t>ON Power:</w:t>
            </w:r>
          </w:p>
          <w:p>
            <w:pPr>
              <w:pStyle w:val="TAL"/>
            </w:pPr>
            <w:r>
              <w:t>–Same as 6.2.1</w:t>
            </w:r>
          </w:p>
        </w:tc>
      </w:tr>
      <w:tr>
        <w:trPr>
          <w:jc w:val="center"/>
        </w:trPr>
        <w:tc>
          <w:tcPr>
            <w:tcW w:w="2467" w:type="dxa"/>
          </w:tcPr>
          <w:p>
            <w:pPr>
              <w:pStyle w:val="TAL"/>
            </w:pPr>
            <w:r>
              <w:lastRenderedPageBreak/>
              <w:t>6.3.3.4 PRACH time mask</w:t>
            </w:r>
          </w:p>
        </w:tc>
        <w:tc>
          <w:tcPr>
            <w:tcW w:w="4071"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6.0GHz</w:t>
            </w:r>
          </w:p>
          <w:p>
            <w:pPr>
              <w:pStyle w:val="TAL"/>
            </w:pPr>
            <w:r>
              <w:t>1.8 dB, BW ≤ 100MHz</w:t>
            </w:r>
          </w:p>
        </w:tc>
        <w:tc>
          <w:tcPr>
            <w:tcW w:w="3284" w:type="dxa"/>
          </w:tcPr>
          <w:p>
            <w:pPr>
              <w:pStyle w:val="TAL"/>
            </w:pPr>
            <w:r>
              <w:t>OFF Power:</w:t>
            </w:r>
          </w:p>
          <w:p>
            <w:pPr>
              <w:pStyle w:val="TAL"/>
            </w:pPr>
            <w:r>
              <w:t>Minimum requirement + TT</w:t>
            </w:r>
          </w:p>
          <w:p>
            <w:pPr>
              <w:pStyle w:val="TAL"/>
            </w:pPr>
          </w:p>
          <w:p>
            <w:pPr>
              <w:pStyle w:val="TAL"/>
            </w:pPr>
            <w:r>
              <w:t>ON Power:</w:t>
            </w:r>
          </w:p>
          <w:p>
            <w:pPr>
              <w:pStyle w:val="TAL"/>
            </w:pPr>
            <w:r>
              <w:t>Upper limit + TT, Lower limit - TT</w:t>
            </w:r>
          </w:p>
        </w:tc>
      </w:tr>
      <w:tr>
        <w:trPr>
          <w:jc w:val="center"/>
        </w:trPr>
        <w:tc>
          <w:tcPr>
            <w:tcW w:w="2467" w:type="dxa"/>
          </w:tcPr>
          <w:p>
            <w:pPr>
              <w:pStyle w:val="TAL"/>
            </w:pPr>
            <w:r>
              <w:t>6.3.3.6 SRS time mask</w:t>
            </w:r>
          </w:p>
        </w:tc>
        <w:tc>
          <w:tcPr>
            <w:tcW w:w="4071"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6.0GHz</w:t>
            </w:r>
          </w:p>
          <w:p>
            <w:pPr>
              <w:pStyle w:val="TAL"/>
              <w:rPr>
                <w:u w:val="single"/>
              </w:rPr>
            </w:pPr>
            <w:r>
              <w:t>1.8 dB, BW ≤ 100MHz</w:t>
            </w:r>
          </w:p>
        </w:tc>
        <w:tc>
          <w:tcPr>
            <w:tcW w:w="3284" w:type="dxa"/>
          </w:tcPr>
          <w:p>
            <w:pPr>
              <w:pStyle w:val="TAL"/>
            </w:pPr>
            <w:r>
              <w:t>OFF Power:</w:t>
            </w:r>
          </w:p>
          <w:p>
            <w:pPr>
              <w:pStyle w:val="TAL"/>
            </w:pPr>
            <w:r>
              <w:t>Minimum requirement + TT</w:t>
            </w:r>
          </w:p>
          <w:p>
            <w:pPr>
              <w:pStyle w:val="TAL"/>
            </w:pPr>
          </w:p>
          <w:p>
            <w:pPr>
              <w:pStyle w:val="TAL"/>
            </w:pPr>
            <w:r>
              <w:t>ON Power:</w:t>
            </w:r>
          </w:p>
          <w:p>
            <w:pPr>
              <w:pStyle w:val="TAL"/>
              <w:rPr>
                <w:u w:val="single"/>
              </w:rPr>
            </w:pPr>
            <w:r>
              <w:t>Upper limit + TT, Lower limit - TT</w:t>
            </w:r>
          </w:p>
        </w:tc>
      </w:tr>
      <w:tr>
        <w:trPr>
          <w:jc w:val="center"/>
        </w:trPr>
        <w:tc>
          <w:tcPr>
            <w:tcW w:w="2467" w:type="dxa"/>
          </w:tcPr>
          <w:p>
            <w:pPr>
              <w:pStyle w:val="TAL"/>
            </w:pPr>
            <w:r>
              <w:t>6.3.4.2 Absolute power tolerance</w:t>
            </w:r>
          </w:p>
        </w:tc>
        <w:tc>
          <w:tcPr>
            <w:tcW w:w="4071" w:type="dxa"/>
          </w:tcPr>
          <w:p>
            <w:pPr>
              <w:pStyle w:val="TAL"/>
            </w:pPr>
            <w:r>
              <w:t>UL Power ≥ 0dBm</w:t>
            </w:r>
          </w:p>
          <w:p>
            <w:pPr>
              <w:pStyle w:val="TAL"/>
            </w:pPr>
          </w:p>
          <w:p>
            <w:pPr>
              <w:pStyle w:val="TAL"/>
            </w:pPr>
            <w:r>
              <w:t>f ≤ 3.0GHz</w:t>
            </w:r>
          </w:p>
          <w:p>
            <w:pPr>
              <w:pStyle w:val="TAL"/>
            </w:pPr>
            <w:r>
              <w:t>1.0 dB, BW ≤ 40MHz</w:t>
            </w:r>
          </w:p>
          <w:p>
            <w:pPr>
              <w:pStyle w:val="TAL"/>
              <w:rPr>
                <w:rFonts w:cs="v4.2.0"/>
              </w:rPr>
            </w:pPr>
            <w:r>
              <w:t>1.4 dB, 40MHz &lt; BW ≤ 100MHz</w:t>
            </w:r>
          </w:p>
          <w:p>
            <w:pPr>
              <w:pStyle w:val="TAL"/>
            </w:pPr>
          </w:p>
          <w:p>
            <w:pPr>
              <w:pStyle w:val="TAL"/>
            </w:pPr>
            <w:r>
              <w:t>3.0GHz &lt; f ≤ 6.0GHz</w:t>
            </w:r>
          </w:p>
          <w:p>
            <w:pPr>
              <w:pStyle w:val="TAL"/>
            </w:pPr>
            <w:r>
              <w:t>1.4 dB, BW ≤ 100MHz</w:t>
            </w:r>
          </w:p>
        </w:tc>
        <w:tc>
          <w:tcPr>
            <w:tcW w:w="3284" w:type="dxa"/>
          </w:tcPr>
          <w:p>
            <w:pPr>
              <w:pStyle w:val="TAL"/>
            </w:pPr>
            <w:r>
              <w:t>Upper limit + TT, Lower limit – TT</w:t>
            </w:r>
          </w:p>
        </w:tc>
      </w:tr>
      <w:tr>
        <w:trPr>
          <w:jc w:val="center"/>
        </w:trPr>
        <w:tc>
          <w:tcPr>
            <w:tcW w:w="2467" w:type="dxa"/>
          </w:tcPr>
          <w:p>
            <w:pPr>
              <w:pStyle w:val="TAL"/>
            </w:pPr>
            <w:r>
              <w:t>6.3.4.3 Relative power tolerance</w:t>
            </w:r>
          </w:p>
        </w:tc>
        <w:tc>
          <w:tcPr>
            <w:tcW w:w="4071" w:type="dxa"/>
          </w:tcPr>
          <w:p>
            <w:pPr>
              <w:pStyle w:val="TAL"/>
            </w:pPr>
            <w:r>
              <w:t>0.7 dB, BW ≤ 100MHz</w:t>
            </w:r>
          </w:p>
        </w:tc>
        <w:tc>
          <w:tcPr>
            <w:tcW w:w="3284" w:type="dxa"/>
          </w:tcPr>
          <w:p>
            <w:pPr>
              <w:pStyle w:val="TAL"/>
            </w:pPr>
            <w:r>
              <w:t>Upper limit + TT, Lower limit – TT</w:t>
            </w:r>
          </w:p>
          <w:p>
            <w:pPr>
              <w:pStyle w:val="TAL"/>
            </w:pPr>
          </w:p>
        </w:tc>
      </w:tr>
      <w:tr>
        <w:trPr>
          <w:jc w:val="center"/>
        </w:trPr>
        <w:tc>
          <w:tcPr>
            <w:tcW w:w="2467" w:type="dxa"/>
          </w:tcPr>
          <w:p>
            <w:pPr>
              <w:pStyle w:val="TAL"/>
            </w:pPr>
            <w:r>
              <w:t>6.3.4.4 Aggregate power tolerance</w:t>
            </w:r>
          </w:p>
        </w:tc>
        <w:tc>
          <w:tcPr>
            <w:tcW w:w="4071" w:type="dxa"/>
          </w:tcPr>
          <w:p>
            <w:pPr>
              <w:pStyle w:val="TAL"/>
            </w:pPr>
            <w:r>
              <w:t>0.7 dB, BW ≤ 100MHz</w:t>
            </w:r>
          </w:p>
        </w:tc>
        <w:tc>
          <w:tcPr>
            <w:tcW w:w="3284" w:type="dxa"/>
          </w:tcPr>
          <w:p>
            <w:pPr>
              <w:pStyle w:val="TAL"/>
            </w:pPr>
            <w:r>
              <w:t>Upper limit + TT, Lower limit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6.3.1</w:t>
            </w:r>
          </w:p>
        </w:tc>
        <w:tc>
          <w:tcPr>
            <w:tcW w:w="3284" w:type="dxa"/>
            <w:tcBorders>
              <w:top w:val="single" w:sz="4" w:space="0" w:color="auto"/>
              <w:left w:val="single" w:sz="4" w:space="0" w:color="auto"/>
              <w:bottom w:val="single" w:sz="4" w:space="0" w:color="auto"/>
              <w:right w:val="single" w:sz="4" w:space="0" w:color="auto"/>
            </w:tcBorders>
          </w:tcPr>
          <w:p>
            <w:pPr>
              <w:pStyle w:val="TAL"/>
            </w:pPr>
            <w:r>
              <w:t>Minimum requirement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6.3.3.2</w:t>
            </w:r>
          </w:p>
        </w:tc>
        <w:tc>
          <w:tcPr>
            <w:tcW w:w="3284" w:type="dxa"/>
            <w:tcBorders>
              <w:top w:val="single" w:sz="4" w:space="0" w:color="auto"/>
              <w:left w:val="single" w:sz="4" w:space="0" w:color="auto"/>
              <w:bottom w:val="single" w:sz="4" w:space="0" w:color="auto"/>
              <w:right w:val="single" w:sz="4" w:space="0" w:color="auto"/>
            </w:tcBorders>
          </w:tcPr>
          <w:p>
            <w:pPr>
              <w:pStyle w:val="TAL"/>
            </w:pPr>
            <w:r>
              <w:t>Minimum requirement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rPr>
                <w:rFonts w:eastAsia="MS Mincho"/>
              </w:rPr>
              <w:t>6.3A.3.1_1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pPr>
              <w:pStyle w:val="TAL"/>
            </w:pPr>
            <w:r>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6.2A.2.1 for inter-band CA</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pPr>
              <w:pStyle w:val="TAL"/>
            </w:pPr>
            <w:r>
              <w:t>Upper limit + TT, Lower limit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6.3.4.3 for each CC</w:t>
            </w:r>
          </w:p>
        </w:tc>
        <w:tc>
          <w:tcPr>
            <w:tcW w:w="3284" w:type="dxa"/>
            <w:tcBorders>
              <w:top w:val="single" w:sz="4" w:space="0" w:color="auto"/>
              <w:left w:val="single" w:sz="4" w:space="0" w:color="auto"/>
              <w:bottom w:val="single" w:sz="4" w:space="0" w:color="auto"/>
              <w:right w:val="single" w:sz="4" w:space="0" w:color="auto"/>
            </w:tcBorders>
          </w:tcPr>
          <w:p>
            <w:pPr>
              <w:pStyle w:val="TAL"/>
            </w:pPr>
            <w:r>
              <w:t>Upper limit + TT, Lower limit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pPr>
              <w:pStyle w:val="TAL"/>
            </w:pPr>
            <w:r>
              <w:t>Upper limit + TT, Lower limit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6.3.1</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6.3C.2 Transmit OFF power for SUL</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6.3.3.2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rPr>
                <w:rFonts w:cs="v4.2.0"/>
                <w:lang w:eastAsia="zh-CN"/>
              </w:rPr>
              <w:t xml:space="preserve">6.3C.3.2 </w:t>
            </w:r>
            <w:r>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ON power: Same as 6.3.3.2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6.3.4.2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6.3.4.3</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6.3.4.4</w:t>
            </w:r>
          </w:p>
        </w:tc>
      </w:tr>
      <w:tr>
        <w:trPr>
          <w:jc w:val="center"/>
        </w:trPr>
        <w:tc>
          <w:tcPr>
            <w:tcW w:w="2467" w:type="dxa"/>
          </w:tcPr>
          <w:p>
            <w:pPr>
              <w:pStyle w:val="TAL"/>
            </w:pPr>
            <w:r>
              <w:t>6.3D.1 Minimum output power for UL MIMO</w:t>
            </w:r>
          </w:p>
        </w:tc>
        <w:tc>
          <w:tcPr>
            <w:tcW w:w="4071" w:type="dxa"/>
          </w:tcPr>
          <w:p>
            <w:pPr>
              <w:pStyle w:val="TAL"/>
            </w:pPr>
            <w:r>
              <w:t>Same as 6.3.1 for the sum of power at each of UE antenna connector</w:t>
            </w:r>
          </w:p>
        </w:tc>
        <w:tc>
          <w:tcPr>
            <w:tcW w:w="3284" w:type="dxa"/>
          </w:tcPr>
          <w:p>
            <w:pPr>
              <w:pStyle w:val="TAL"/>
            </w:pPr>
            <w:r>
              <w:t>Same as 6.3.1</w:t>
            </w:r>
          </w:p>
          <w:p>
            <w:pPr>
              <w:pStyle w:val="TAL"/>
            </w:pPr>
          </w:p>
          <w:p>
            <w:pPr>
              <w:pStyle w:val="TAL"/>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6.3D.2 Transmit OFF power for UL MIMO</w:t>
            </w:r>
          </w:p>
        </w:tc>
        <w:tc>
          <w:tcPr>
            <w:tcW w:w="4071" w:type="dxa"/>
          </w:tcPr>
          <w:p>
            <w:pPr>
              <w:pStyle w:val="TAL"/>
              <w:rPr>
                <w:bCs/>
                <w:szCs w:val="18"/>
              </w:rPr>
            </w:pPr>
            <w:r>
              <w:t>Same as 6.3.2 for each antenna</w:t>
            </w:r>
          </w:p>
        </w:tc>
        <w:tc>
          <w:tcPr>
            <w:tcW w:w="3284" w:type="dxa"/>
          </w:tcPr>
          <w:p>
            <w:pPr>
              <w:pStyle w:val="TAL"/>
            </w:pPr>
            <w:r>
              <w:t>Same as 6.3.2</w:t>
            </w:r>
          </w:p>
          <w:p>
            <w:pPr>
              <w:pStyle w:val="TAL"/>
            </w:pPr>
          </w:p>
          <w:p>
            <w:pPr>
              <w:pStyle w:val="TAL"/>
            </w:pPr>
            <w:r>
              <w:t xml:space="preserve">Uplink power measurement </w:t>
            </w:r>
            <w:r>
              <w:rPr>
                <w:rFonts w:cs="Arial"/>
              </w:rPr>
              <w:t xml:space="preserve">applies </w:t>
            </w:r>
            <w:r>
              <w:t>to each Tx antenna connector</w:t>
            </w:r>
          </w:p>
        </w:tc>
      </w:tr>
      <w:tr>
        <w:trPr>
          <w:jc w:val="center"/>
        </w:trPr>
        <w:tc>
          <w:tcPr>
            <w:tcW w:w="2467" w:type="dxa"/>
          </w:tcPr>
          <w:p>
            <w:pPr>
              <w:pStyle w:val="TAL"/>
              <w:rPr>
                <w:rFonts w:cs="v4.2.0"/>
              </w:rPr>
            </w:pPr>
            <w:r>
              <w:rPr>
                <w:rFonts w:cs="v4.2.0"/>
              </w:rPr>
              <w:lastRenderedPageBreak/>
              <w:t xml:space="preserve">6.3D.3 </w:t>
            </w:r>
            <w:r>
              <w:t>Transmit ON/OFF time mask for UL MIMO</w:t>
            </w:r>
          </w:p>
        </w:tc>
        <w:tc>
          <w:tcPr>
            <w:tcW w:w="4071" w:type="dxa"/>
          </w:tcPr>
          <w:p>
            <w:pPr>
              <w:pStyle w:val="TAL"/>
            </w:pPr>
            <w:r>
              <w:t>ON power:</w:t>
            </w:r>
          </w:p>
          <w:p>
            <w:pPr>
              <w:pStyle w:val="TAL"/>
            </w:pPr>
            <w:r>
              <w:t>Same as 6.2D.1</w:t>
            </w:r>
          </w:p>
          <w:p>
            <w:pPr>
              <w:pStyle w:val="TAL"/>
            </w:pPr>
            <w:r>
              <w:t>OFF power:</w:t>
            </w:r>
          </w:p>
          <w:p>
            <w:pPr>
              <w:pStyle w:val="TAL"/>
            </w:pPr>
            <w:r>
              <w:t>Same as 6.3D.2</w:t>
            </w:r>
          </w:p>
        </w:tc>
        <w:tc>
          <w:tcPr>
            <w:tcW w:w="3284" w:type="dxa"/>
          </w:tcPr>
          <w:p>
            <w:pPr>
              <w:pStyle w:val="TAL"/>
            </w:pPr>
            <w:r>
              <w:t>ON power:</w:t>
            </w:r>
          </w:p>
          <w:p>
            <w:pPr>
              <w:pStyle w:val="TAL"/>
            </w:pPr>
            <w:r>
              <w:t>Same as 6.2D.1</w:t>
            </w:r>
          </w:p>
          <w:p>
            <w:pPr>
              <w:pStyle w:val="TAL"/>
            </w:pPr>
            <w:r>
              <w:t>OFF power:</w:t>
            </w:r>
          </w:p>
          <w:p>
            <w:pPr>
              <w:pStyle w:val="TAL"/>
            </w:pPr>
            <w:r>
              <w:t>Same as 6.3D.2</w:t>
            </w:r>
          </w:p>
        </w:tc>
      </w:tr>
      <w:tr>
        <w:trPr>
          <w:jc w:val="center"/>
        </w:trPr>
        <w:tc>
          <w:tcPr>
            <w:tcW w:w="2467" w:type="dxa"/>
          </w:tcPr>
          <w:p>
            <w:pPr>
              <w:pStyle w:val="TAL"/>
            </w:pPr>
            <w:r>
              <w:t>6.3D.4.1 Absolute Power tolerance</w:t>
            </w:r>
          </w:p>
        </w:tc>
        <w:tc>
          <w:tcPr>
            <w:tcW w:w="4071" w:type="dxa"/>
          </w:tcPr>
          <w:p>
            <w:pPr>
              <w:pStyle w:val="TAL"/>
            </w:pPr>
            <w:r>
              <w:t>Same as 6.3.4.2 for the sum of power at each of UE antenna connector</w:t>
            </w:r>
          </w:p>
        </w:tc>
        <w:tc>
          <w:tcPr>
            <w:tcW w:w="3284" w:type="dxa"/>
          </w:tcPr>
          <w:p>
            <w:pPr>
              <w:pStyle w:val="TAL"/>
            </w:pPr>
            <w:r>
              <w:t>Same as 6.3.4.2</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pPr>
            <w:r>
              <w:t>6.3D.4.2 Relative Power tolerance</w:t>
            </w:r>
          </w:p>
        </w:tc>
        <w:tc>
          <w:tcPr>
            <w:tcW w:w="4071" w:type="dxa"/>
          </w:tcPr>
          <w:p>
            <w:pPr>
              <w:pStyle w:val="TAL"/>
            </w:pPr>
            <w:r>
              <w:t>Same as 6.3.4.3 for the sum of power at each of UE antenna connector</w:t>
            </w:r>
          </w:p>
        </w:tc>
        <w:tc>
          <w:tcPr>
            <w:tcW w:w="3284" w:type="dxa"/>
          </w:tcPr>
          <w:p>
            <w:pPr>
              <w:pStyle w:val="TAL"/>
            </w:pPr>
            <w:r>
              <w:t>Same as 6.3.4.3</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pPr>
            <w:r>
              <w:t>6.3D.4.3 Aggregate Power tolerance</w:t>
            </w:r>
          </w:p>
        </w:tc>
        <w:tc>
          <w:tcPr>
            <w:tcW w:w="4071" w:type="dxa"/>
          </w:tcPr>
          <w:p>
            <w:pPr>
              <w:pStyle w:val="TAL"/>
            </w:pPr>
            <w:r>
              <w:t>Same as 6.3.4.4 for the sum of power at each of UE antenna connector</w:t>
            </w:r>
          </w:p>
        </w:tc>
        <w:tc>
          <w:tcPr>
            <w:tcW w:w="3284" w:type="dxa"/>
          </w:tcPr>
          <w:p>
            <w:pPr>
              <w:pStyle w:val="TAL"/>
            </w:pPr>
            <w:r>
              <w:t>Same as 6.3.4.4</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rPr>
                <w:rFonts w:eastAsia="Malgun Gothic"/>
              </w:rPr>
            </w:pPr>
            <w:r>
              <w:rPr>
                <w:rFonts w:eastAsia="Malgun Gothic"/>
              </w:rPr>
              <w:t>6.3F.1 Minimum output power</w:t>
            </w:r>
          </w:p>
        </w:tc>
        <w:tc>
          <w:tcPr>
            <w:tcW w:w="4071" w:type="dxa"/>
          </w:tcPr>
          <w:p>
            <w:pPr>
              <w:pStyle w:val="TAL"/>
              <w:rPr>
                <w:rFonts w:eastAsia="Malgun Gothic"/>
              </w:rPr>
            </w:pPr>
            <w:r>
              <w:rPr>
                <w:rFonts w:eastAsia="Malgun Gothic"/>
              </w:rPr>
              <w:t>3.0GHz &lt; f ≤ 6.0GHz</w:t>
            </w:r>
          </w:p>
          <w:p>
            <w:pPr>
              <w:pStyle w:val="TAL"/>
              <w:rPr>
                <w:rFonts w:eastAsia="Malgun Gothic"/>
              </w:rPr>
            </w:pPr>
            <w:r>
              <w:rPr>
                <w:rFonts w:eastAsia="Malgun Gothic"/>
              </w:rPr>
              <w:t>1.3 dB, BW ≤ 100MHz</w:t>
            </w:r>
          </w:p>
          <w:p>
            <w:pPr>
              <w:pStyle w:val="TAL"/>
              <w:rPr>
                <w:rFonts w:eastAsia="Malgun Gothic"/>
              </w:rPr>
            </w:pPr>
          </w:p>
          <w:p>
            <w:pPr>
              <w:pStyle w:val="TAL"/>
              <w:rPr>
                <w:rFonts w:eastAsia="Malgun Gothic"/>
              </w:rPr>
            </w:pPr>
            <w:r>
              <w:rPr>
                <w:rFonts w:eastAsia="Malgun Gothic"/>
              </w:rPr>
              <w:t>5.925GHz &lt; f ≤ 7.125GHz</w:t>
            </w:r>
          </w:p>
          <w:p>
            <w:pPr>
              <w:pStyle w:val="TAL"/>
              <w:rPr>
                <w:rFonts w:eastAsia="Malgun Gothic"/>
              </w:rPr>
            </w:pPr>
            <w:r>
              <w:rPr>
                <w:rFonts w:eastAsia="Malgun Gothic"/>
              </w:rPr>
              <w:t>TBD</w:t>
            </w:r>
          </w:p>
        </w:tc>
        <w:tc>
          <w:tcPr>
            <w:tcW w:w="3284" w:type="dxa"/>
          </w:tcPr>
          <w:p>
            <w:pPr>
              <w:pStyle w:val="TAL"/>
              <w:rPr>
                <w:rFonts w:eastAsia="Malgun Gothic" w:cs="Arial"/>
              </w:rPr>
            </w:pPr>
            <w:r>
              <w:rPr>
                <w:rFonts w:eastAsia="Malgun Gothic"/>
              </w:rPr>
              <w:t>Minimum requirement + TT</w:t>
            </w:r>
          </w:p>
        </w:tc>
      </w:tr>
      <w:tr>
        <w:trPr>
          <w:jc w:val="center"/>
        </w:trPr>
        <w:tc>
          <w:tcPr>
            <w:tcW w:w="2467" w:type="dxa"/>
          </w:tcPr>
          <w:p>
            <w:pPr>
              <w:pStyle w:val="TAL"/>
            </w:pPr>
            <w:r>
              <w:t>6.3F.2 Transmit OFF power</w:t>
            </w:r>
          </w:p>
        </w:tc>
        <w:tc>
          <w:tcPr>
            <w:tcW w:w="4071" w:type="dxa"/>
          </w:tcPr>
          <w:p>
            <w:pPr>
              <w:pStyle w:val="TAL"/>
            </w:pPr>
            <w:r>
              <w:t xml:space="preserve">3.0GHz &lt; f ≤ </w:t>
            </w:r>
            <w:r>
              <w:rPr>
                <w:rFonts w:cs="Arial"/>
                <w:bCs/>
                <w:szCs w:val="18"/>
              </w:rPr>
              <w:t>5.925</w:t>
            </w:r>
            <w:r>
              <w:t>GHz</w:t>
            </w:r>
          </w:p>
          <w:p>
            <w:pPr>
              <w:pStyle w:val="TAL"/>
            </w:pPr>
            <w:r>
              <w:t>1.8 dB, BW ≤ 100MHz</w:t>
            </w:r>
          </w:p>
          <w:p>
            <w:pPr>
              <w:pStyle w:val="TAL"/>
            </w:pPr>
          </w:p>
          <w:p>
            <w:pPr>
              <w:pStyle w:val="TAL"/>
            </w:pPr>
            <w:r>
              <w:t>5.925GHz &lt; f ≤ 7.125GHz</w:t>
            </w:r>
          </w:p>
          <w:p>
            <w:pPr>
              <w:pStyle w:val="TAL"/>
            </w:pPr>
            <w:r>
              <w:t>TBD</w:t>
            </w:r>
          </w:p>
        </w:tc>
        <w:tc>
          <w:tcPr>
            <w:tcW w:w="3284" w:type="dxa"/>
          </w:tcPr>
          <w:p>
            <w:pPr>
              <w:pStyle w:val="TAL"/>
            </w:pPr>
            <w:r>
              <w:t>Minimum requirement + TT</w:t>
            </w:r>
          </w:p>
        </w:tc>
      </w:tr>
      <w:tr>
        <w:trPr>
          <w:jc w:val="center"/>
        </w:trPr>
        <w:tc>
          <w:tcPr>
            <w:tcW w:w="2467" w:type="dxa"/>
          </w:tcPr>
          <w:p>
            <w:pPr>
              <w:pStyle w:val="TAL"/>
            </w:pPr>
            <w:r>
              <w:t>6.3F.3.2 General ON/OFF time mask</w:t>
            </w:r>
          </w:p>
        </w:tc>
        <w:tc>
          <w:tcPr>
            <w:tcW w:w="4071" w:type="dxa"/>
          </w:tcPr>
          <w:p>
            <w:pPr>
              <w:pStyle w:val="TAL"/>
            </w:pPr>
            <w:r>
              <w:t xml:space="preserve">3.0GHz &lt; f ≤ </w:t>
            </w:r>
            <w:r>
              <w:rPr>
                <w:rFonts w:cs="Arial"/>
                <w:bCs/>
                <w:szCs w:val="18"/>
              </w:rPr>
              <w:t>5.925</w:t>
            </w:r>
            <w:r>
              <w:t>GHz</w:t>
            </w:r>
          </w:p>
          <w:p>
            <w:pPr>
              <w:pStyle w:val="TAL"/>
            </w:pPr>
            <w:r>
              <w:t>1.8 dB, BW ≤ 100MHz</w:t>
            </w:r>
          </w:p>
          <w:p>
            <w:pPr>
              <w:pStyle w:val="TAL"/>
            </w:pPr>
          </w:p>
          <w:p>
            <w:pPr>
              <w:pStyle w:val="TAL"/>
            </w:pPr>
            <w:r>
              <w:t>5.925GHz &lt; f ≤ 7.125GHz</w:t>
            </w:r>
          </w:p>
          <w:p>
            <w:pPr>
              <w:pStyle w:val="TAL"/>
            </w:pPr>
            <w:r>
              <w:t>TBD</w:t>
            </w:r>
          </w:p>
        </w:tc>
        <w:tc>
          <w:tcPr>
            <w:tcW w:w="3284" w:type="dxa"/>
          </w:tcPr>
          <w:p>
            <w:pPr>
              <w:pStyle w:val="TAL"/>
            </w:pPr>
            <w:r>
              <w:t>OFF Power:</w:t>
            </w:r>
          </w:p>
          <w:p>
            <w:pPr>
              <w:pStyle w:val="TAL"/>
            </w:pPr>
            <w:r>
              <w:t>Minimum requirement + TT</w:t>
            </w:r>
          </w:p>
          <w:p>
            <w:pPr>
              <w:pStyle w:val="TAL"/>
            </w:pPr>
          </w:p>
          <w:p>
            <w:pPr>
              <w:pStyle w:val="TAL"/>
            </w:pPr>
            <w:r>
              <w:t>ON Power:</w:t>
            </w:r>
          </w:p>
          <w:p>
            <w:pPr>
              <w:pStyle w:val="TAL"/>
            </w:pPr>
            <w:r>
              <w:t>Upper limit + TT, Lower limit - TT</w:t>
            </w:r>
          </w:p>
        </w:tc>
      </w:tr>
      <w:tr>
        <w:trPr>
          <w:jc w:val="center"/>
        </w:trPr>
        <w:tc>
          <w:tcPr>
            <w:tcW w:w="2467" w:type="dxa"/>
          </w:tcPr>
          <w:p>
            <w:pPr>
              <w:pStyle w:val="TAL"/>
            </w:pPr>
            <w:r>
              <w:t>6.3G.1 Minimum output power for Tx Diversity</w:t>
            </w:r>
          </w:p>
        </w:tc>
        <w:tc>
          <w:tcPr>
            <w:tcW w:w="4071" w:type="dxa"/>
          </w:tcPr>
          <w:p>
            <w:pPr>
              <w:pStyle w:val="TAL"/>
            </w:pPr>
            <w:r>
              <w:t>Same as 6.3.1 for the sum of power at each of UE antenna connector</w:t>
            </w:r>
          </w:p>
        </w:tc>
        <w:tc>
          <w:tcPr>
            <w:tcW w:w="3284" w:type="dxa"/>
          </w:tcPr>
          <w:p>
            <w:pPr>
              <w:pStyle w:val="TAL"/>
            </w:pPr>
            <w:r>
              <w:t>Same as 6.3.1</w:t>
            </w:r>
          </w:p>
          <w:p>
            <w:pPr>
              <w:pStyle w:val="TAL"/>
            </w:pPr>
          </w:p>
          <w:p>
            <w:pPr>
              <w:pStyle w:val="TAL"/>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6.3G.2 Transmit OFF power for Tx Diversity</w:t>
            </w:r>
          </w:p>
        </w:tc>
        <w:tc>
          <w:tcPr>
            <w:tcW w:w="4071" w:type="dxa"/>
          </w:tcPr>
          <w:p>
            <w:pPr>
              <w:pStyle w:val="TAL"/>
            </w:pPr>
            <w:r>
              <w:t>Same as 6.3.2 for each antenna</w:t>
            </w:r>
          </w:p>
        </w:tc>
        <w:tc>
          <w:tcPr>
            <w:tcW w:w="3284" w:type="dxa"/>
          </w:tcPr>
          <w:p>
            <w:pPr>
              <w:pStyle w:val="TAL"/>
            </w:pPr>
            <w:r>
              <w:t>Same as 6.3.2</w:t>
            </w:r>
          </w:p>
          <w:p>
            <w:pPr>
              <w:pStyle w:val="TAL"/>
            </w:pPr>
          </w:p>
          <w:p>
            <w:pPr>
              <w:pStyle w:val="TAL"/>
            </w:pPr>
            <w:r>
              <w:t xml:space="preserve">Uplink power measurement </w:t>
            </w:r>
            <w:r>
              <w:rPr>
                <w:rFonts w:cs="Arial"/>
              </w:rPr>
              <w:t xml:space="preserve">applies </w:t>
            </w:r>
            <w:r>
              <w:t>to each Tx antenna connector</w:t>
            </w:r>
          </w:p>
        </w:tc>
      </w:tr>
      <w:tr>
        <w:trPr>
          <w:jc w:val="center"/>
        </w:trPr>
        <w:tc>
          <w:tcPr>
            <w:tcW w:w="2467" w:type="dxa"/>
          </w:tcPr>
          <w:p>
            <w:pPr>
              <w:pStyle w:val="TAL"/>
            </w:pPr>
            <w:r>
              <w:t>6.3G.3.1 General ON/OFF time mask for Tx Diversity</w:t>
            </w:r>
          </w:p>
        </w:tc>
        <w:tc>
          <w:tcPr>
            <w:tcW w:w="4071" w:type="dxa"/>
          </w:tcPr>
          <w:p>
            <w:pPr>
              <w:pStyle w:val="TAL"/>
            </w:pPr>
            <w:r>
              <w:t>ON power:</w:t>
            </w:r>
          </w:p>
          <w:p>
            <w:pPr>
              <w:pStyle w:val="TAL"/>
            </w:pPr>
            <w:r>
              <w:t>Same as 6.2G.1</w:t>
            </w:r>
          </w:p>
          <w:p>
            <w:pPr>
              <w:pStyle w:val="TAL"/>
            </w:pPr>
            <w:r>
              <w:t>OFF power:</w:t>
            </w:r>
          </w:p>
          <w:p>
            <w:pPr>
              <w:pStyle w:val="TAL"/>
            </w:pPr>
            <w:r>
              <w:t>Same as 6.3G.2</w:t>
            </w:r>
          </w:p>
        </w:tc>
        <w:tc>
          <w:tcPr>
            <w:tcW w:w="3284" w:type="dxa"/>
          </w:tcPr>
          <w:p>
            <w:pPr>
              <w:pStyle w:val="TAL"/>
            </w:pPr>
            <w:r>
              <w:t>ON power:</w:t>
            </w:r>
          </w:p>
          <w:p>
            <w:pPr>
              <w:pStyle w:val="TAL"/>
            </w:pPr>
            <w:r>
              <w:t>Same as 6.2G.1</w:t>
            </w:r>
          </w:p>
          <w:p>
            <w:pPr>
              <w:pStyle w:val="TAL"/>
            </w:pPr>
            <w:r>
              <w:t>OFF power:</w:t>
            </w:r>
          </w:p>
          <w:p>
            <w:pPr>
              <w:pStyle w:val="TAL"/>
            </w:pPr>
            <w:r>
              <w:t>Same as 6.3G.2</w:t>
            </w:r>
          </w:p>
        </w:tc>
      </w:tr>
      <w:tr>
        <w:trPr>
          <w:jc w:val="center"/>
        </w:trPr>
        <w:tc>
          <w:tcPr>
            <w:tcW w:w="2467" w:type="dxa"/>
          </w:tcPr>
          <w:p>
            <w:pPr>
              <w:pStyle w:val="TAL"/>
            </w:pPr>
            <w:r>
              <w:t>6.3G.3.2 PRACH time mask for Tx Diversity</w:t>
            </w:r>
          </w:p>
        </w:tc>
        <w:tc>
          <w:tcPr>
            <w:tcW w:w="4071" w:type="dxa"/>
          </w:tcPr>
          <w:p>
            <w:pPr>
              <w:pStyle w:val="TAL"/>
            </w:pPr>
            <w:r>
              <w:t>Same as 6.3.3.4 for each antenna</w:t>
            </w:r>
          </w:p>
        </w:tc>
        <w:tc>
          <w:tcPr>
            <w:tcW w:w="3284" w:type="dxa"/>
          </w:tcPr>
          <w:p>
            <w:pPr>
              <w:pStyle w:val="TAL"/>
            </w:pPr>
            <w:r>
              <w:t>Same as 6.3.3.4</w:t>
            </w:r>
          </w:p>
          <w:p>
            <w:pPr>
              <w:pStyle w:val="TAL"/>
            </w:pPr>
          </w:p>
          <w:p>
            <w:pPr>
              <w:pStyle w:val="TAL"/>
            </w:pPr>
            <w:r>
              <w:t xml:space="preserve">Uplink power measurement </w:t>
            </w:r>
            <w:r>
              <w:rPr>
                <w:rFonts w:cs="Arial"/>
              </w:rPr>
              <w:t xml:space="preserve">applies </w:t>
            </w:r>
            <w:r>
              <w:t>to each Tx antenna connector</w:t>
            </w:r>
          </w:p>
        </w:tc>
      </w:tr>
      <w:tr>
        <w:trPr>
          <w:jc w:val="center"/>
        </w:trPr>
        <w:tc>
          <w:tcPr>
            <w:tcW w:w="2467" w:type="dxa"/>
          </w:tcPr>
          <w:p>
            <w:pPr>
              <w:pStyle w:val="TAL"/>
            </w:pPr>
            <w:r>
              <w:t>6.3G.3.3 SRS time mask for Tx Diversity</w:t>
            </w:r>
          </w:p>
        </w:tc>
        <w:tc>
          <w:tcPr>
            <w:tcW w:w="4071" w:type="dxa"/>
          </w:tcPr>
          <w:p>
            <w:pPr>
              <w:pStyle w:val="TAL"/>
            </w:pPr>
            <w:r>
              <w:t>Same as 6.3.3.6 for each antenna</w:t>
            </w:r>
          </w:p>
        </w:tc>
        <w:tc>
          <w:tcPr>
            <w:tcW w:w="3284" w:type="dxa"/>
          </w:tcPr>
          <w:p>
            <w:pPr>
              <w:pStyle w:val="TAL"/>
            </w:pPr>
            <w:r>
              <w:t>Same as 6.3.3.6</w:t>
            </w:r>
          </w:p>
          <w:p>
            <w:pPr>
              <w:pStyle w:val="TAL"/>
            </w:pPr>
          </w:p>
          <w:p>
            <w:pPr>
              <w:pStyle w:val="TAL"/>
            </w:pPr>
            <w:r>
              <w:t xml:space="preserve">Uplink power measurement </w:t>
            </w:r>
            <w:r>
              <w:rPr>
                <w:rFonts w:cs="Arial"/>
              </w:rPr>
              <w:t xml:space="preserve">applies </w:t>
            </w:r>
            <w:r>
              <w:t>to each Tx antenna connector</w:t>
            </w:r>
          </w:p>
        </w:tc>
      </w:tr>
      <w:tr>
        <w:trPr>
          <w:jc w:val="center"/>
        </w:trPr>
        <w:tc>
          <w:tcPr>
            <w:tcW w:w="2467" w:type="dxa"/>
          </w:tcPr>
          <w:p>
            <w:pPr>
              <w:pStyle w:val="TAL"/>
            </w:pPr>
            <w:r>
              <w:t>6.3G.4.2 Relative power tolerance for Tx Diversity</w:t>
            </w:r>
          </w:p>
        </w:tc>
        <w:tc>
          <w:tcPr>
            <w:tcW w:w="4071" w:type="dxa"/>
          </w:tcPr>
          <w:p>
            <w:pPr>
              <w:pStyle w:val="TAL"/>
            </w:pPr>
            <w:r>
              <w:t>Same as 6.3.4.3 for the sum of power at each of UE antenna connector</w:t>
            </w:r>
          </w:p>
        </w:tc>
        <w:tc>
          <w:tcPr>
            <w:tcW w:w="3284" w:type="dxa"/>
          </w:tcPr>
          <w:p>
            <w:pPr>
              <w:pStyle w:val="TAL"/>
            </w:pPr>
            <w:r>
              <w:t>Same as 6.3.4.3</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pPr>
            <w:r>
              <w:rPr>
                <w:rFonts w:cs="v4.2.0"/>
              </w:rPr>
              <w:lastRenderedPageBreak/>
              <w:t xml:space="preserve">6.3G.4.3 </w:t>
            </w:r>
            <w:r>
              <w:t xml:space="preserve">Aggregate </w:t>
            </w:r>
            <w:r>
              <w:rPr>
                <w:rFonts w:cs="v4.2.0"/>
              </w:rPr>
              <w:t>power tolerance</w:t>
            </w:r>
            <w:r>
              <w:t xml:space="preserve"> for Tx Diversity</w:t>
            </w:r>
          </w:p>
        </w:tc>
        <w:tc>
          <w:tcPr>
            <w:tcW w:w="4071" w:type="dxa"/>
          </w:tcPr>
          <w:p>
            <w:pPr>
              <w:pStyle w:val="TAL"/>
            </w:pPr>
            <w:r>
              <w:t>Same as 6.3.4.4 for the sum of power at each of UE antenna connector</w:t>
            </w:r>
          </w:p>
        </w:tc>
        <w:tc>
          <w:tcPr>
            <w:tcW w:w="3284" w:type="dxa"/>
          </w:tcPr>
          <w:p>
            <w:pPr>
              <w:pStyle w:val="TAL"/>
            </w:pPr>
            <w:r>
              <w:t>Same as 6.3.4.4</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pPr>
            <w:r>
              <w:t>6.4.1 Frequency Error</w:t>
            </w:r>
          </w:p>
        </w:tc>
        <w:tc>
          <w:tcPr>
            <w:tcW w:w="4071" w:type="dxa"/>
          </w:tcPr>
          <w:p>
            <w:pPr>
              <w:pStyle w:val="TAL"/>
            </w:pPr>
            <w:r>
              <w:t>15 Hz</w:t>
            </w:r>
          </w:p>
        </w:tc>
        <w:tc>
          <w:tcPr>
            <w:tcW w:w="3284" w:type="dxa"/>
          </w:tcPr>
          <w:p>
            <w:pPr>
              <w:pStyle w:val="TAL"/>
            </w:pPr>
            <w:r>
              <w:t>Modulated carrier frequency:</w:t>
            </w:r>
          </w:p>
          <w:p>
            <w:pPr>
              <w:pStyle w:val="TAL"/>
            </w:pPr>
            <w:r>
              <w:t>Upper limit + TT, Lower limit – TT</w:t>
            </w:r>
          </w:p>
          <w:p>
            <w:pPr>
              <w:pStyle w:val="TAL"/>
            </w:pPr>
          </w:p>
          <w:p>
            <w:pPr>
              <w:pStyle w:val="TAL"/>
            </w:pPr>
            <w:r>
              <w:t>DL power:</w:t>
            </w:r>
          </w:p>
          <w:p>
            <w:pPr>
              <w:pStyle w:val="TAL"/>
            </w:pPr>
            <w:r>
              <w:t>REFSENS + TT</w:t>
            </w:r>
          </w:p>
        </w:tc>
      </w:tr>
      <w:tr>
        <w:trPr>
          <w:jc w:val="center"/>
        </w:trPr>
        <w:tc>
          <w:tcPr>
            <w:tcW w:w="2467" w:type="dxa"/>
          </w:tcPr>
          <w:p>
            <w:pPr>
              <w:pStyle w:val="TAL"/>
            </w:pPr>
            <w:r>
              <w:t>6.4.2.1 Error Vector Magnitude</w:t>
            </w:r>
          </w:p>
        </w:tc>
        <w:tc>
          <w:tcPr>
            <w:tcW w:w="4071" w:type="dxa"/>
          </w:tcPr>
          <w:p>
            <w:pPr>
              <w:pStyle w:val="TAL"/>
            </w:pPr>
            <w:r>
              <w:t>For up to 64QAM</w:t>
            </w:r>
          </w:p>
          <w:p>
            <w:pPr>
              <w:pStyle w:val="TAL"/>
            </w:pPr>
            <w:r>
              <w:t>0%</w:t>
            </w:r>
          </w:p>
          <w:p>
            <w:pPr>
              <w:pStyle w:val="TAL"/>
            </w:pPr>
          </w:p>
          <w:p>
            <w:pPr>
              <w:pStyle w:val="TAL"/>
            </w:pPr>
            <w:r>
              <w:t>For 256QAM</w:t>
            </w:r>
          </w:p>
          <w:p>
            <w:pPr>
              <w:pStyle w:val="TAL"/>
            </w:pPr>
            <w:r>
              <w:t>f ≤ 6.0GHz, BW ≤ 100MHz</w:t>
            </w:r>
          </w:p>
          <w:p>
            <w:pPr>
              <w:pStyle w:val="TAL"/>
            </w:pPr>
            <w:r>
              <w:t>0.3%, 15dBm &lt; P</w:t>
            </w:r>
            <w:r>
              <w:rPr>
                <w:vertAlign w:val="subscript"/>
              </w:rPr>
              <w:t>UL</w:t>
            </w:r>
          </w:p>
          <w:p>
            <w:pPr>
              <w:pStyle w:val="TAL"/>
            </w:pPr>
            <w:r>
              <w:t>0.8%, -25dBm &lt; P</w:t>
            </w:r>
            <w:r>
              <w:rPr>
                <w:vertAlign w:val="subscript"/>
              </w:rPr>
              <w:t>UL</w:t>
            </w:r>
            <w:r>
              <w:t xml:space="preserve"> ≤ 15dBm, </w:t>
            </w:r>
          </w:p>
          <w:p>
            <w:pPr>
              <w:pStyle w:val="TAL"/>
            </w:pPr>
            <w:r>
              <w:t>1.1%, -40dBm ≤ P</w:t>
            </w:r>
            <w:r>
              <w:rPr>
                <w:vertAlign w:val="subscript"/>
              </w:rPr>
              <w:t>UL</w:t>
            </w:r>
            <w:r>
              <w:t xml:space="preserve"> ≤ -25dBm</w:t>
            </w:r>
          </w:p>
        </w:tc>
        <w:tc>
          <w:tcPr>
            <w:tcW w:w="3284" w:type="dxa"/>
          </w:tcPr>
          <w:p>
            <w:pPr>
              <w:pStyle w:val="TAL"/>
            </w:pPr>
            <w:r>
              <w:t>Minimum requirement + TT</w:t>
            </w:r>
          </w:p>
        </w:tc>
      </w:tr>
      <w:tr>
        <w:trPr>
          <w:jc w:val="center"/>
        </w:trPr>
        <w:tc>
          <w:tcPr>
            <w:tcW w:w="2467" w:type="dxa"/>
          </w:tcPr>
          <w:p>
            <w:pPr>
              <w:pStyle w:val="TAL"/>
            </w:pPr>
            <w:r>
              <w:t>6.4.2.1a Error Vector Magnitude including symbols with transient period</w:t>
            </w:r>
          </w:p>
        </w:tc>
        <w:tc>
          <w:tcPr>
            <w:tcW w:w="4071" w:type="dxa"/>
          </w:tcPr>
          <w:p>
            <w:pPr>
              <w:pStyle w:val="TAL"/>
              <w:rPr>
                <w:bCs/>
                <w:szCs w:val="18"/>
              </w:rPr>
            </w:pPr>
            <w:r>
              <w:t>Same as 6.4.2.1</w:t>
            </w:r>
          </w:p>
        </w:tc>
        <w:tc>
          <w:tcPr>
            <w:tcW w:w="3284" w:type="dxa"/>
          </w:tcPr>
          <w:p>
            <w:pPr>
              <w:pStyle w:val="TAL"/>
            </w:pPr>
            <w:r>
              <w:t>Same as 6.4.2.1</w:t>
            </w:r>
          </w:p>
        </w:tc>
      </w:tr>
      <w:tr>
        <w:trPr>
          <w:jc w:val="center"/>
        </w:trPr>
        <w:tc>
          <w:tcPr>
            <w:tcW w:w="2467" w:type="dxa"/>
          </w:tcPr>
          <w:p>
            <w:pPr>
              <w:pStyle w:val="TAL"/>
              <w:rPr>
                <w:rFonts w:cs="v4.2.0"/>
              </w:rPr>
            </w:pPr>
            <w:r>
              <w:t>6.4.2.2 Carrier Leakage</w:t>
            </w:r>
          </w:p>
        </w:tc>
        <w:tc>
          <w:tcPr>
            <w:tcW w:w="4071" w:type="dxa"/>
          </w:tcPr>
          <w:p>
            <w:pPr>
              <w:pStyle w:val="TAL"/>
            </w:pPr>
            <w:r>
              <w:t>0.8 dB, BW ≤ 100MHz</w:t>
            </w:r>
          </w:p>
        </w:tc>
        <w:tc>
          <w:tcPr>
            <w:tcW w:w="3284" w:type="dxa"/>
          </w:tcPr>
          <w:p>
            <w:pPr>
              <w:pStyle w:val="TAL"/>
            </w:pPr>
            <w:r>
              <w:t>Minimum requirement + TT</w:t>
            </w:r>
          </w:p>
        </w:tc>
      </w:tr>
      <w:tr>
        <w:trPr>
          <w:jc w:val="center"/>
        </w:trPr>
        <w:tc>
          <w:tcPr>
            <w:tcW w:w="2467" w:type="dxa"/>
          </w:tcPr>
          <w:p>
            <w:pPr>
              <w:pStyle w:val="TAL"/>
              <w:rPr>
                <w:rFonts w:cs="v4.2.0"/>
              </w:rPr>
            </w:pPr>
            <w:r>
              <w:t>6.4.2.3 In-band emissions</w:t>
            </w:r>
          </w:p>
        </w:tc>
        <w:tc>
          <w:tcPr>
            <w:tcW w:w="4071" w:type="dxa"/>
          </w:tcPr>
          <w:p>
            <w:pPr>
              <w:pStyle w:val="TAL"/>
            </w:pPr>
            <w:r>
              <w:t>0.8 dB, BW ≤ 100MHz</w:t>
            </w:r>
          </w:p>
        </w:tc>
        <w:tc>
          <w:tcPr>
            <w:tcW w:w="3284" w:type="dxa"/>
          </w:tcPr>
          <w:p>
            <w:pPr>
              <w:pStyle w:val="TAL"/>
            </w:pPr>
            <w:r>
              <w:t>Minimum requirement + TT</w:t>
            </w:r>
          </w:p>
        </w:tc>
      </w:tr>
      <w:tr>
        <w:trPr>
          <w:jc w:val="center"/>
        </w:trPr>
        <w:tc>
          <w:tcPr>
            <w:tcW w:w="2467" w:type="dxa"/>
          </w:tcPr>
          <w:p>
            <w:pPr>
              <w:pStyle w:val="TAL"/>
              <w:rPr>
                <w:rFonts w:cs="v4.2.0"/>
              </w:rPr>
            </w:pPr>
            <w:r>
              <w:t>6.4.2.4 EVM equalizer spectrum flatness</w:t>
            </w:r>
          </w:p>
        </w:tc>
        <w:tc>
          <w:tcPr>
            <w:tcW w:w="4071" w:type="dxa"/>
          </w:tcPr>
          <w:p>
            <w:pPr>
              <w:pStyle w:val="TAL"/>
            </w:pPr>
            <w:r>
              <w:t>1.4 dB, BW ≤ 100MHz</w:t>
            </w:r>
          </w:p>
        </w:tc>
        <w:tc>
          <w:tcPr>
            <w:tcW w:w="3284" w:type="dxa"/>
          </w:tcPr>
          <w:p>
            <w:pPr>
              <w:pStyle w:val="TAL"/>
            </w:pPr>
            <w:r>
              <w:t>Minimum requirement + TT</w:t>
            </w:r>
          </w:p>
        </w:tc>
      </w:tr>
      <w:tr>
        <w:trPr>
          <w:jc w:val="center"/>
        </w:trPr>
        <w:tc>
          <w:tcPr>
            <w:tcW w:w="2467" w:type="dxa"/>
          </w:tcPr>
          <w:p>
            <w:pPr>
              <w:pStyle w:val="TAL"/>
            </w:pPr>
            <w:r>
              <w:t>6.4.2.5 EVM equalizer spectrum flatness for Pi/2 BPSK</w:t>
            </w:r>
          </w:p>
        </w:tc>
        <w:tc>
          <w:tcPr>
            <w:tcW w:w="4071" w:type="dxa"/>
          </w:tcPr>
          <w:p>
            <w:pPr>
              <w:pStyle w:val="TAL"/>
            </w:pPr>
            <w:r>
              <w:t>Same as 6.4.2.4</w:t>
            </w:r>
          </w:p>
        </w:tc>
        <w:tc>
          <w:tcPr>
            <w:tcW w:w="3284" w:type="dxa"/>
          </w:tcPr>
          <w:p>
            <w:pPr>
              <w:pStyle w:val="TAL"/>
            </w:pPr>
            <w:r>
              <w:t>Minimum requirement + TT</w:t>
            </w:r>
          </w:p>
        </w:tc>
      </w:tr>
      <w:tr>
        <w:trPr>
          <w:jc w:val="center"/>
        </w:trPr>
        <w:tc>
          <w:tcPr>
            <w:tcW w:w="2467" w:type="dxa"/>
          </w:tcPr>
          <w:p>
            <w:pPr>
              <w:pStyle w:val="TAL"/>
            </w:pPr>
            <w:r>
              <w:t>6.4A.1.1 Frequency error for CA (2UL CA)</w:t>
            </w:r>
          </w:p>
        </w:tc>
        <w:tc>
          <w:tcPr>
            <w:tcW w:w="4071" w:type="dxa"/>
          </w:tcPr>
          <w:p>
            <w:pPr>
              <w:pStyle w:val="TAL"/>
              <w:rPr>
                <w:lang w:eastAsia="zh-CN"/>
              </w:rPr>
            </w:pPr>
            <w:r>
              <w:rPr>
                <w:lang w:eastAsia="zh-CN"/>
              </w:rPr>
              <w:t>For inter-band CA: same as 6.4.1 for each CC</w:t>
            </w:r>
          </w:p>
        </w:tc>
        <w:tc>
          <w:tcPr>
            <w:tcW w:w="3284" w:type="dxa"/>
          </w:tcPr>
          <w:p>
            <w:pPr>
              <w:pStyle w:val="TAL"/>
            </w:pPr>
            <w:r>
              <w:t>Modulated carrier frequency:</w:t>
            </w:r>
          </w:p>
          <w:p>
            <w:pPr>
              <w:pStyle w:val="TAL"/>
            </w:pPr>
            <w:r>
              <w:t>Upper limit + TT, Lower limit – TT</w:t>
            </w:r>
          </w:p>
        </w:tc>
      </w:tr>
      <w:tr>
        <w:trPr>
          <w:jc w:val="center"/>
        </w:trPr>
        <w:tc>
          <w:tcPr>
            <w:tcW w:w="2467" w:type="dxa"/>
          </w:tcPr>
          <w:p>
            <w:pPr>
              <w:pStyle w:val="TAL"/>
            </w:pPr>
            <w:r>
              <w:t>6.4A.2.1.1 Error Vector Magnitude for CA (2UL CA)</w:t>
            </w:r>
          </w:p>
        </w:tc>
        <w:tc>
          <w:tcPr>
            <w:tcW w:w="4071" w:type="dxa"/>
          </w:tcPr>
          <w:p>
            <w:pPr>
              <w:pStyle w:val="TAL"/>
            </w:pPr>
            <w:r>
              <w:t>For up to 64QAM</w:t>
            </w:r>
          </w:p>
          <w:p>
            <w:pPr>
              <w:pStyle w:val="TAL"/>
            </w:pPr>
            <w:r>
              <w:t>0%</w:t>
            </w:r>
          </w:p>
          <w:p>
            <w:pPr>
              <w:pStyle w:val="TAL"/>
            </w:pPr>
          </w:p>
          <w:p>
            <w:pPr>
              <w:pStyle w:val="TAL"/>
            </w:pPr>
            <w:r>
              <w:t>For 256QAM</w:t>
            </w:r>
          </w:p>
          <w:p>
            <w:pPr>
              <w:pStyle w:val="TAL"/>
              <w:rPr>
                <w:lang w:eastAsia="zh-CN"/>
              </w:rPr>
            </w:pPr>
            <w:r>
              <w:rPr>
                <w:lang w:eastAsia="zh-CN"/>
              </w:rPr>
              <w:t xml:space="preserve"> For inter-band CA: same as 6.4.2.1 for each CC</w:t>
            </w:r>
          </w:p>
        </w:tc>
        <w:tc>
          <w:tcPr>
            <w:tcW w:w="3284" w:type="dxa"/>
          </w:tcPr>
          <w:p>
            <w:pPr>
              <w:pStyle w:val="TAL"/>
              <w:rPr>
                <w:u w:val="single"/>
              </w:rPr>
            </w:pPr>
            <w:r>
              <w:t>Minimum requirement + TT</w:t>
            </w:r>
          </w:p>
        </w:tc>
      </w:tr>
      <w:tr>
        <w:trPr>
          <w:jc w:val="center"/>
        </w:trPr>
        <w:tc>
          <w:tcPr>
            <w:tcW w:w="2467" w:type="dxa"/>
          </w:tcPr>
          <w:p>
            <w:pPr>
              <w:pStyle w:val="TAL"/>
            </w:pPr>
            <w:r>
              <w:t>6.4A.2.2.1 Carrier leakage for CA (2UL CA)</w:t>
            </w:r>
          </w:p>
        </w:tc>
        <w:tc>
          <w:tcPr>
            <w:tcW w:w="4071" w:type="dxa"/>
          </w:tcPr>
          <w:p>
            <w:pPr>
              <w:pStyle w:val="TAL"/>
              <w:rPr>
                <w:lang w:eastAsia="zh-CN"/>
              </w:rPr>
            </w:pPr>
            <w:r>
              <w:rPr>
                <w:lang w:eastAsia="zh-CN"/>
              </w:rPr>
              <w:t>For inter-band CA: same as 6.4.2.2 for each CC</w:t>
            </w:r>
          </w:p>
        </w:tc>
        <w:tc>
          <w:tcPr>
            <w:tcW w:w="3284" w:type="dxa"/>
          </w:tcPr>
          <w:p>
            <w:pPr>
              <w:pStyle w:val="TAL"/>
            </w:pPr>
            <w:r>
              <w:t>Minimum requirement + TT</w:t>
            </w:r>
          </w:p>
        </w:tc>
      </w:tr>
      <w:tr>
        <w:trPr>
          <w:jc w:val="center"/>
        </w:trPr>
        <w:tc>
          <w:tcPr>
            <w:tcW w:w="2467" w:type="dxa"/>
          </w:tcPr>
          <w:p>
            <w:pPr>
              <w:pStyle w:val="TAL"/>
            </w:pPr>
            <w:r>
              <w:t>6.4A.2.3.1 In-band emissions for CA (2UL CA)</w:t>
            </w:r>
          </w:p>
        </w:tc>
        <w:tc>
          <w:tcPr>
            <w:tcW w:w="4071" w:type="dxa"/>
          </w:tcPr>
          <w:p>
            <w:pPr>
              <w:pStyle w:val="TAL"/>
              <w:rPr>
                <w:lang w:eastAsia="zh-CN"/>
              </w:rPr>
            </w:pPr>
            <w:r>
              <w:rPr>
                <w:lang w:eastAsia="zh-CN"/>
              </w:rPr>
              <w:t>For inter-band CA: same as 6.4.2.3 for each CC</w:t>
            </w:r>
          </w:p>
        </w:tc>
        <w:tc>
          <w:tcPr>
            <w:tcW w:w="3284" w:type="dxa"/>
          </w:tcPr>
          <w:p>
            <w:pPr>
              <w:pStyle w:val="TAL"/>
            </w:pPr>
            <w:r>
              <w:t>Minimum requirement + TT</w:t>
            </w:r>
          </w:p>
        </w:tc>
      </w:tr>
      <w:tr>
        <w:trPr>
          <w:jc w:val="center"/>
        </w:trPr>
        <w:tc>
          <w:tcPr>
            <w:tcW w:w="2467" w:type="dxa"/>
          </w:tcPr>
          <w:p>
            <w:pPr>
              <w:pStyle w:val="TAL"/>
            </w:pPr>
            <w:r>
              <w:t>6.4C.1 Frequency error for SUL</w:t>
            </w:r>
          </w:p>
        </w:tc>
        <w:tc>
          <w:tcPr>
            <w:tcW w:w="4071" w:type="dxa"/>
          </w:tcPr>
          <w:p>
            <w:pPr>
              <w:pStyle w:val="TAL"/>
            </w:pPr>
            <w:r>
              <w:t>Same as 6.4.1</w:t>
            </w:r>
          </w:p>
        </w:tc>
        <w:tc>
          <w:tcPr>
            <w:tcW w:w="3284" w:type="dxa"/>
          </w:tcPr>
          <w:p>
            <w:pPr>
              <w:pStyle w:val="TAL"/>
            </w:pPr>
            <w:r>
              <w:t>Minimum requirement + TT</w:t>
            </w:r>
          </w:p>
        </w:tc>
      </w:tr>
      <w:tr>
        <w:trPr>
          <w:jc w:val="center"/>
        </w:trPr>
        <w:tc>
          <w:tcPr>
            <w:tcW w:w="2467" w:type="dxa"/>
          </w:tcPr>
          <w:p>
            <w:pPr>
              <w:pStyle w:val="TAL"/>
            </w:pPr>
            <w:r>
              <w:t>6.4C.2.1 Error Vector Magnitude for SUL</w:t>
            </w:r>
          </w:p>
        </w:tc>
        <w:tc>
          <w:tcPr>
            <w:tcW w:w="4071" w:type="dxa"/>
          </w:tcPr>
          <w:p>
            <w:pPr>
              <w:pStyle w:val="TAL"/>
            </w:pPr>
            <w:r>
              <w:t>Same as 6.4.2.1</w:t>
            </w:r>
          </w:p>
        </w:tc>
        <w:tc>
          <w:tcPr>
            <w:tcW w:w="3284" w:type="dxa"/>
          </w:tcPr>
          <w:p>
            <w:pPr>
              <w:pStyle w:val="TAL"/>
            </w:pPr>
            <w:r>
              <w:t>Minimum requirement + TT</w:t>
            </w:r>
          </w:p>
        </w:tc>
      </w:tr>
      <w:tr>
        <w:trPr>
          <w:jc w:val="center"/>
        </w:trPr>
        <w:tc>
          <w:tcPr>
            <w:tcW w:w="2467" w:type="dxa"/>
          </w:tcPr>
          <w:p>
            <w:pPr>
              <w:pStyle w:val="TAL"/>
            </w:pPr>
            <w:r>
              <w:t>6.4C.2.2 Carrier leakage for SUL</w:t>
            </w:r>
          </w:p>
        </w:tc>
        <w:tc>
          <w:tcPr>
            <w:tcW w:w="4071" w:type="dxa"/>
          </w:tcPr>
          <w:p>
            <w:pPr>
              <w:pStyle w:val="TAL"/>
            </w:pPr>
            <w:r>
              <w:t>Same as 6.4.2.2</w:t>
            </w:r>
          </w:p>
        </w:tc>
        <w:tc>
          <w:tcPr>
            <w:tcW w:w="3284" w:type="dxa"/>
          </w:tcPr>
          <w:p>
            <w:pPr>
              <w:pStyle w:val="TAL"/>
            </w:pPr>
            <w:r>
              <w:t>Minimum requirement + TT</w:t>
            </w:r>
          </w:p>
        </w:tc>
      </w:tr>
      <w:tr>
        <w:trPr>
          <w:jc w:val="center"/>
        </w:trPr>
        <w:tc>
          <w:tcPr>
            <w:tcW w:w="2467" w:type="dxa"/>
          </w:tcPr>
          <w:p>
            <w:pPr>
              <w:pStyle w:val="TAL"/>
            </w:pPr>
            <w:r>
              <w:t>6.4C.2.3 In-band emissions for SUL</w:t>
            </w:r>
          </w:p>
        </w:tc>
        <w:tc>
          <w:tcPr>
            <w:tcW w:w="4071" w:type="dxa"/>
          </w:tcPr>
          <w:p>
            <w:pPr>
              <w:pStyle w:val="TAL"/>
            </w:pPr>
            <w:r>
              <w:t>Same as 6.4.2.3</w:t>
            </w:r>
          </w:p>
        </w:tc>
        <w:tc>
          <w:tcPr>
            <w:tcW w:w="3284" w:type="dxa"/>
          </w:tcPr>
          <w:p>
            <w:pPr>
              <w:pStyle w:val="TAL"/>
            </w:pPr>
            <w:r>
              <w:t>Minimum requirement + TT</w:t>
            </w:r>
          </w:p>
        </w:tc>
      </w:tr>
      <w:tr>
        <w:trPr>
          <w:jc w:val="center"/>
        </w:trPr>
        <w:tc>
          <w:tcPr>
            <w:tcW w:w="2467" w:type="dxa"/>
          </w:tcPr>
          <w:p>
            <w:pPr>
              <w:pStyle w:val="TAL"/>
            </w:pPr>
            <w:r>
              <w:t>6.4C.2.4 EVM equalizer spectrum flatness for SUL</w:t>
            </w:r>
          </w:p>
        </w:tc>
        <w:tc>
          <w:tcPr>
            <w:tcW w:w="4071" w:type="dxa"/>
          </w:tcPr>
          <w:p>
            <w:pPr>
              <w:pStyle w:val="TAL"/>
            </w:pPr>
            <w:r>
              <w:t>Same as 6.4.2.4</w:t>
            </w:r>
          </w:p>
        </w:tc>
        <w:tc>
          <w:tcPr>
            <w:tcW w:w="3284" w:type="dxa"/>
          </w:tcPr>
          <w:p>
            <w:pPr>
              <w:pStyle w:val="TAL"/>
            </w:pPr>
            <w:r>
              <w:t>Minimum requirement + TT</w:t>
            </w:r>
          </w:p>
        </w:tc>
      </w:tr>
      <w:tr>
        <w:trPr>
          <w:jc w:val="center"/>
        </w:trPr>
        <w:tc>
          <w:tcPr>
            <w:tcW w:w="2467" w:type="dxa"/>
          </w:tcPr>
          <w:p>
            <w:pPr>
              <w:pStyle w:val="TAL"/>
            </w:pPr>
            <w:r>
              <w:t>6.4D.1 Frequency error for UL MIMO</w:t>
            </w:r>
          </w:p>
        </w:tc>
        <w:tc>
          <w:tcPr>
            <w:tcW w:w="4071" w:type="dxa"/>
          </w:tcPr>
          <w:p>
            <w:pPr>
              <w:pStyle w:val="TAL"/>
              <w:rPr>
                <w:bCs/>
                <w:szCs w:val="18"/>
              </w:rPr>
            </w:pPr>
            <w:r>
              <w:t>Same as 6.4.1</w:t>
            </w:r>
            <w:r>
              <w:rPr>
                <w:lang w:eastAsia="zh-CN"/>
              </w:rPr>
              <w:t xml:space="preserve"> for each antenna</w:t>
            </w:r>
          </w:p>
        </w:tc>
        <w:tc>
          <w:tcPr>
            <w:tcW w:w="3284" w:type="dxa"/>
          </w:tcPr>
          <w:p>
            <w:pPr>
              <w:pStyle w:val="TAL"/>
            </w:pPr>
            <w:r>
              <w:t>Same as 6.4.1</w:t>
            </w:r>
          </w:p>
        </w:tc>
      </w:tr>
      <w:tr>
        <w:trPr>
          <w:jc w:val="center"/>
        </w:trPr>
        <w:tc>
          <w:tcPr>
            <w:tcW w:w="2467" w:type="dxa"/>
          </w:tcPr>
          <w:p>
            <w:pPr>
              <w:pStyle w:val="TAL"/>
            </w:pPr>
            <w:r>
              <w:t>6.4D.2.1 Error Vector Magnitude for UL MIMO</w:t>
            </w:r>
          </w:p>
        </w:tc>
        <w:tc>
          <w:tcPr>
            <w:tcW w:w="4071" w:type="dxa"/>
          </w:tcPr>
          <w:p>
            <w:pPr>
              <w:pStyle w:val="TAL"/>
              <w:rPr>
                <w:bCs/>
                <w:szCs w:val="18"/>
              </w:rPr>
            </w:pPr>
            <w:r>
              <w:t>Same as 6.4.2.1</w:t>
            </w:r>
            <w:r>
              <w:rPr>
                <w:lang w:eastAsia="zh-CN"/>
              </w:rPr>
              <w:t xml:space="preserve"> for each antenna</w:t>
            </w:r>
          </w:p>
        </w:tc>
        <w:tc>
          <w:tcPr>
            <w:tcW w:w="3284" w:type="dxa"/>
          </w:tcPr>
          <w:p>
            <w:pPr>
              <w:pStyle w:val="TAL"/>
            </w:pPr>
            <w:r>
              <w:t>Same as 6.4.2.1</w:t>
            </w:r>
          </w:p>
        </w:tc>
      </w:tr>
      <w:tr>
        <w:trPr>
          <w:jc w:val="center"/>
        </w:trPr>
        <w:tc>
          <w:tcPr>
            <w:tcW w:w="2467" w:type="dxa"/>
          </w:tcPr>
          <w:p>
            <w:pPr>
              <w:pStyle w:val="TAL"/>
            </w:pPr>
            <w:r>
              <w:t>6.4D.2.2 Carrier leakage for UL MIMO</w:t>
            </w:r>
          </w:p>
        </w:tc>
        <w:tc>
          <w:tcPr>
            <w:tcW w:w="4071" w:type="dxa"/>
          </w:tcPr>
          <w:p>
            <w:pPr>
              <w:pStyle w:val="TAL"/>
              <w:rPr>
                <w:bCs/>
                <w:szCs w:val="18"/>
              </w:rPr>
            </w:pPr>
            <w:r>
              <w:t>Same as 6.4.2.2</w:t>
            </w:r>
            <w:r>
              <w:rPr>
                <w:lang w:eastAsia="zh-CN"/>
              </w:rPr>
              <w:t xml:space="preserve"> for each antenna</w:t>
            </w:r>
          </w:p>
        </w:tc>
        <w:tc>
          <w:tcPr>
            <w:tcW w:w="3284" w:type="dxa"/>
          </w:tcPr>
          <w:p>
            <w:pPr>
              <w:pStyle w:val="TAL"/>
            </w:pPr>
            <w:r>
              <w:t>Same as 6.4.2.2</w:t>
            </w:r>
          </w:p>
        </w:tc>
      </w:tr>
      <w:tr>
        <w:trPr>
          <w:jc w:val="center"/>
        </w:trPr>
        <w:tc>
          <w:tcPr>
            <w:tcW w:w="2467" w:type="dxa"/>
          </w:tcPr>
          <w:p>
            <w:pPr>
              <w:pStyle w:val="TAL"/>
            </w:pPr>
            <w:r>
              <w:t>6.4D.2.3 In-band emissions for UL MIMO</w:t>
            </w:r>
          </w:p>
        </w:tc>
        <w:tc>
          <w:tcPr>
            <w:tcW w:w="4071" w:type="dxa"/>
          </w:tcPr>
          <w:p>
            <w:pPr>
              <w:pStyle w:val="TAL"/>
              <w:rPr>
                <w:bCs/>
                <w:szCs w:val="18"/>
              </w:rPr>
            </w:pPr>
            <w:r>
              <w:t>Same as 6.4.2.3</w:t>
            </w:r>
            <w:r>
              <w:rPr>
                <w:lang w:eastAsia="zh-CN"/>
              </w:rPr>
              <w:t xml:space="preserve"> for each antenna</w:t>
            </w:r>
          </w:p>
        </w:tc>
        <w:tc>
          <w:tcPr>
            <w:tcW w:w="3284" w:type="dxa"/>
          </w:tcPr>
          <w:p>
            <w:pPr>
              <w:pStyle w:val="TAL"/>
            </w:pPr>
            <w:r>
              <w:t>Same as 6.4.2.3</w:t>
            </w:r>
          </w:p>
        </w:tc>
      </w:tr>
      <w:tr>
        <w:trPr>
          <w:jc w:val="center"/>
        </w:trPr>
        <w:tc>
          <w:tcPr>
            <w:tcW w:w="2467" w:type="dxa"/>
          </w:tcPr>
          <w:p>
            <w:pPr>
              <w:pStyle w:val="TAL"/>
            </w:pPr>
            <w:r>
              <w:t>6.4D.2.4 EVM equalizer spectrum flatness for UL MIMO</w:t>
            </w:r>
          </w:p>
        </w:tc>
        <w:tc>
          <w:tcPr>
            <w:tcW w:w="4071" w:type="dxa"/>
          </w:tcPr>
          <w:p>
            <w:pPr>
              <w:pStyle w:val="TAL"/>
              <w:rPr>
                <w:bCs/>
                <w:szCs w:val="18"/>
              </w:rPr>
            </w:pPr>
            <w:r>
              <w:t>Same as 6.4.2.4</w:t>
            </w:r>
            <w:r>
              <w:rPr>
                <w:lang w:eastAsia="zh-CN"/>
              </w:rPr>
              <w:t xml:space="preserve"> for each antenna</w:t>
            </w:r>
          </w:p>
        </w:tc>
        <w:tc>
          <w:tcPr>
            <w:tcW w:w="3284" w:type="dxa"/>
          </w:tcPr>
          <w:p>
            <w:pPr>
              <w:pStyle w:val="TAL"/>
            </w:pPr>
            <w:r>
              <w:t>Same as 6.4.2.4</w:t>
            </w:r>
          </w:p>
        </w:tc>
      </w:tr>
      <w:tr>
        <w:trPr>
          <w:jc w:val="center"/>
        </w:trPr>
        <w:tc>
          <w:tcPr>
            <w:tcW w:w="2467" w:type="dxa"/>
          </w:tcPr>
          <w:p>
            <w:pPr>
              <w:pStyle w:val="TAL"/>
            </w:pPr>
            <w:r>
              <w:t>6.4D.3 Time alignment error for UL MIMO</w:t>
            </w:r>
          </w:p>
        </w:tc>
        <w:tc>
          <w:tcPr>
            <w:tcW w:w="4071" w:type="dxa"/>
          </w:tcPr>
          <w:p>
            <w:pPr>
              <w:pStyle w:val="TAL"/>
            </w:pPr>
            <w:r>
              <w:t>25ns</w:t>
            </w:r>
          </w:p>
        </w:tc>
        <w:tc>
          <w:tcPr>
            <w:tcW w:w="3284" w:type="dxa"/>
          </w:tcPr>
          <w:p>
            <w:pPr>
              <w:pStyle w:val="TAL"/>
            </w:pPr>
            <w:r>
              <w:t xml:space="preserve">Minimum Requirement </w:t>
            </w:r>
            <w:r>
              <w:rPr>
                <w:lang w:eastAsia="zh-CN"/>
              </w:rPr>
              <w:t>+</w:t>
            </w:r>
            <w:r>
              <w:t xml:space="preserve"> TT</w:t>
            </w:r>
          </w:p>
        </w:tc>
      </w:tr>
      <w:tr>
        <w:trPr>
          <w:jc w:val="center"/>
        </w:trPr>
        <w:tc>
          <w:tcPr>
            <w:tcW w:w="2467" w:type="dxa"/>
          </w:tcPr>
          <w:p>
            <w:pPr>
              <w:pStyle w:val="TAL"/>
            </w:pPr>
            <w:r>
              <w:t>6.4D.4 Requirements for Coherent UL MIMO</w:t>
            </w:r>
          </w:p>
        </w:tc>
        <w:tc>
          <w:tcPr>
            <w:tcW w:w="4071" w:type="dxa"/>
          </w:tcPr>
          <w:p>
            <w:pPr>
              <w:pStyle w:val="TAL"/>
              <w:rPr>
                <w:bCs/>
                <w:szCs w:val="18"/>
              </w:rPr>
            </w:pPr>
            <w:r>
              <w:t>FFS</w:t>
            </w:r>
          </w:p>
        </w:tc>
        <w:tc>
          <w:tcPr>
            <w:tcW w:w="3284" w:type="dxa"/>
          </w:tcPr>
          <w:p>
            <w:pPr>
              <w:pStyle w:val="TAL"/>
            </w:pPr>
            <w:r>
              <w:t>FFS</w:t>
            </w:r>
          </w:p>
        </w:tc>
      </w:tr>
      <w:tr>
        <w:trPr>
          <w:jc w:val="center"/>
        </w:trPr>
        <w:tc>
          <w:tcPr>
            <w:tcW w:w="2467" w:type="dxa"/>
          </w:tcPr>
          <w:p>
            <w:pPr>
              <w:pStyle w:val="TAL"/>
              <w:rPr>
                <w:rFonts w:eastAsia="Malgun Gothic"/>
              </w:rPr>
            </w:pPr>
            <w:r>
              <w:rPr>
                <w:rFonts w:eastAsia="Malgun Gothic"/>
              </w:rPr>
              <w:lastRenderedPageBreak/>
              <w:t>6.4F.1 Frequency Error</w:t>
            </w:r>
          </w:p>
        </w:tc>
        <w:tc>
          <w:tcPr>
            <w:tcW w:w="4071" w:type="dxa"/>
          </w:tcPr>
          <w:p>
            <w:pPr>
              <w:pStyle w:val="TAL"/>
              <w:rPr>
                <w:rFonts w:eastAsia="Malgun Gothic"/>
              </w:rPr>
            </w:pPr>
            <w:r>
              <w:rPr>
                <w:rFonts w:eastAsia="Malgun Gothic"/>
              </w:rPr>
              <w:t>15 Hz</w:t>
            </w:r>
          </w:p>
        </w:tc>
        <w:tc>
          <w:tcPr>
            <w:tcW w:w="3284" w:type="dxa"/>
          </w:tcPr>
          <w:p>
            <w:pPr>
              <w:pStyle w:val="TAL"/>
              <w:rPr>
                <w:rFonts w:eastAsia="Malgun Gothic"/>
              </w:rPr>
            </w:pPr>
            <w:r>
              <w:rPr>
                <w:rFonts w:eastAsia="Malgun Gothic"/>
              </w:rPr>
              <w:t>Modulated carrier frequency:</w:t>
            </w:r>
          </w:p>
          <w:p>
            <w:pPr>
              <w:pStyle w:val="TAL"/>
              <w:rPr>
                <w:rFonts w:eastAsia="Malgun Gothic"/>
              </w:rPr>
            </w:pPr>
            <w:r>
              <w:rPr>
                <w:rFonts w:eastAsia="Malgun Gothic"/>
              </w:rPr>
              <w:t>Upper limit + TT, Lower limit – TT</w:t>
            </w:r>
          </w:p>
          <w:p>
            <w:pPr>
              <w:pStyle w:val="TAL"/>
              <w:rPr>
                <w:rFonts w:eastAsia="Malgun Gothic"/>
              </w:rPr>
            </w:pPr>
          </w:p>
          <w:p>
            <w:pPr>
              <w:pStyle w:val="TAL"/>
              <w:rPr>
                <w:rFonts w:eastAsia="Malgun Gothic"/>
              </w:rPr>
            </w:pPr>
            <w:r>
              <w:rPr>
                <w:rFonts w:eastAsia="Malgun Gothic"/>
              </w:rPr>
              <w:t>DL power:</w:t>
            </w:r>
          </w:p>
          <w:p>
            <w:pPr>
              <w:pStyle w:val="TAL"/>
              <w:rPr>
                <w:rFonts w:eastAsia="Malgun Gothic" w:cs="Arial"/>
              </w:rPr>
            </w:pPr>
            <w:r>
              <w:rPr>
                <w:rFonts w:eastAsia="Malgun Gothic"/>
              </w:rPr>
              <w:t>REFSENS + TT</w:t>
            </w:r>
          </w:p>
        </w:tc>
      </w:tr>
      <w:tr>
        <w:trPr>
          <w:jc w:val="center"/>
          <w:ins w:id="129" w:author="Kevin Wang (QMC)" w:date="2022-11-02T17:12:00Z"/>
        </w:trPr>
        <w:tc>
          <w:tcPr>
            <w:tcW w:w="2467" w:type="dxa"/>
          </w:tcPr>
          <w:p>
            <w:pPr>
              <w:pStyle w:val="TAL"/>
              <w:rPr>
                <w:ins w:id="130" w:author="Kevin Wang (QMC)" w:date="2022-11-02T17:12:00Z"/>
                <w:rFonts w:eastAsia="Malgun Gothic"/>
              </w:rPr>
            </w:pPr>
            <w:ins w:id="131" w:author="Kevin Wang (QMC)" w:date="2022-11-02T17:12:00Z">
              <w:r>
                <w:rPr>
                  <w:rFonts w:eastAsia="Malgun Gothic"/>
                </w:rPr>
                <w:t>6.4F.2.2 Carrier Leakage</w:t>
              </w:r>
            </w:ins>
          </w:p>
        </w:tc>
        <w:tc>
          <w:tcPr>
            <w:tcW w:w="4071" w:type="dxa"/>
          </w:tcPr>
          <w:p>
            <w:pPr>
              <w:pStyle w:val="TAL"/>
              <w:rPr>
                <w:ins w:id="132" w:author="Kevin Wang (QMC)" w:date="2022-11-02T17:12:00Z"/>
                <w:rFonts w:eastAsia="Malgun Gothic"/>
              </w:rPr>
            </w:pPr>
            <w:ins w:id="133" w:author="Kevin Wang (QMC)" w:date="2022-11-02T17:13:00Z">
              <w:r>
                <w:t>0.8 dB, BW ≤ 100MHz</w:t>
              </w:r>
            </w:ins>
          </w:p>
        </w:tc>
        <w:tc>
          <w:tcPr>
            <w:tcW w:w="3284" w:type="dxa"/>
          </w:tcPr>
          <w:p>
            <w:pPr>
              <w:pStyle w:val="TAL"/>
              <w:rPr>
                <w:ins w:id="134" w:author="Kevin Wang (QMC)" w:date="2022-11-02T17:12:00Z"/>
                <w:rFonts w:eastAsia="Malgun Gothic"/>
              </w:rPr>
            </w:pPr>
            <w:ins w:id="135" w:author="Kevin Wang (QMC)" w:date="2022-11-02T17:13:00Z">
              <w:r>
                <w:t>Minimum requirement + TT</w:t>
              </w:r>
            </w:ins>
          </w:p>
        </w:tc>
      </w:tr>
      <w:tr>
        <w:trPr>
          <w:jc w:val="center"/>
        </w:trPr>
        <w:tc>
          <w:tcPr>
            <w:tcW w:w="2467" w:type="dxa"/>
          </w:tcPr>
          <w:p>
            <w:pPr>
              <w:pStyle w:val="TAL"/>
              <w:rPr>
                <w:rFonts w:eastAsia="Malgun Gothic"/>
              </w:rPr>
            </w:pPr>
            <w:r>
              <w:t>6.4G.1 Frequency Error for Tx Diversity</w:t>
            </w:r>
          </w:p>
        </w:tc>
        <w:tc>
          <w:tcPr>
            <w:tcW w:w="4071" w:type="dxa"/>
          </w:tcPr>
          <w:p>
            <w:pPr>
              <w:pStyle w:val="TAL"/>
              <w:rPr>
                <w:rFonts w:eastAsia="Malgun Gothic"/>
              </w:rPr>
            </w:pPr>
            <w:r>
              <w:t>Same as 6.4.1</w:t>
            </w:r>
            <w:r>
              <w:rPr>
                <w:lang w:eastAsia="zh-CN"/>
              </w:rPr>
              <w:t xml:space="preserve"> for each antenna</w:t>
            </w:r>
          </w:p>
        </w:tc>
        <w:tc>
          <w:tcPr>
            <w:tcW w:w="3284" w:type="dxa"/>
          </w:tcPr>
          <w:p>
            <w:pPr>
              <w:pStyle w:val="TAL"/>
              <w:rPr>
                <w:rFonts w:eastAsia="Malgun Gothic"/>
              </w:rPr>
            </w:pPr>
            <w:r>
              <w:t>Same as 6.4.1</w:t>
            </w:r>
          </w:p>
        </w:tc>
      </w:tr>
      <w:tr>
        <w:trPr>
          <w:jc w:val="center"/>
        </w:trPr>
        <w:tc>
          <w:tcPr>
            <w:tcW w:w="2467" w:type="dxa"/>
          </w:tcPr>
          <w:p>
            <w:pPr>
              <w:pStyle w:val="TAL"/>
              <w:rPr>
                <w:rFonts w:eastAsia="Malgun Gothic"/>
              </w:rPr>
            </w:pPr>
            <w:r>
              <w:t>6.4G.2.2 Carrier Leakage for Tx Diversity</w:t>
            </w:r>
          </w:p>
        </w:tc>
        <w:tc>
          <w:tcPr>
            <w:tcW w:w="4071" w:type="dxa"/>
          </w:tcPr>
          <w:p>
            <w:pPr>
              <w:pStyle w:val="TAL"/>
              <w:rPr>
                <w:rFonts w:eastAsia="Malgun Gothic"/>
              </w:rPr>
            </w:pPr>
            <w:r>
              <w:t>Same as 6.4.2.2</w:t>
            </w:r>
            <w:r>
              <w:rPr>
                <w:lang w:eastAsia="zh-CN"/>
              </w:rPr>
              <w:t xml:space="preserve"> for each antenna</w:t>
            </w:r>
          </w:p>
        </w:tc>
        <w:tc>
          <w:tcPr>
            <w:tcW w:w="3284" w:type="dxa"/>
          </w:tcPr>
          <w:p>
            <w:pPr>
              <w:pStyle w:val="TAL"/>
              <w:rPr>
                <w:rFonts w:eastAsia="Malgun Gothic"/>
              </w:rPr>
            </w:pPr>
            <w:r>
              <w:t>Same as 6.4.2.2</w:t>
            </w:r>
          </w:p>
        </w:tc>
      </w:tr>
      <w:tr>
        <w:trPr>
          <w:jc w:val="center"/>
        </w:trPr>
        <w:tc>
          <w:tcPr>
            <w:tcW w:w="2467" w:type="dxa"/>
          </w:tcPr>
          <w:p>
            <w:pPr>
              <w:pStyle w:val="TAL"/>
              <w:rPr>
                <w:rFonts w:eastAsia="Malgun Gothic"/>
              </w:rPr>
            </w:pPr>
            <w:r>
              <w:t>6.4G.2.3 In-band emissions for Tx Diversity</w:t>
            </w:r>
          </w:p>
        </w:tc>
        <w:tc>
          <w:tcPr>
            <w:tcW w:w="4071" w:type="dxa"/>
          </w:tcPr>
          <w:p>
            <w:pPr>
              <w:pStyle w:val="TAL"/>
              <w:rPr>
                <w:rFonts w:eastAsia="Malgun Gothic"/>
              </w:rPr>
            </w:pPr>
            <w:r>
              <w:t>Same as 6.4.2.3</w:t>
            </w:r>
            <w:r>
              <w:rPr>
                <w:lang w:eastAsia="zh-CN"/>
              </w:rPr>
              <w:t xml:space="preserve"> for each antenna</w:t>
            </w:r>
          </w:p>
        </w:tc>
        <w:tc>
          <w:tcPr>
            <w:tcW w:w="3284" w:type="dxa"/>
          </w:tcPr>
          <w:p>
            <w:pPr>
              <w:pStyle w:val="TAL"/>
              <w:rPr>
                <w:rFonts w:eastAsia="Malgun Gothic"/>
              </w:rPr>
            </w:pPr>
            <w:r>
              <w:t>Same as 6.4.2.3</w:t>
            </w:r>
          </w:p>
        </w:tc>
      </w:tr>
      <w:tr>
        <w:trPr>
          <w:jc w:val="center"/>
        </w:trPr>
        <w:tc>
          <w:tcPr>
            <w:tcW w:w="2467" w:type="dxa"/>
          </w:tcPr>
          <w:p>
            <w:pPr>
              <w:pStyle w:val="TAL"/>
              <w:rPr>
                <w:rFonts w:eastAsia="Malgun Gothic"/>
              </w:rPr>
            </w:pPr>
            <w:r>
              <w:t>6.4G.2.4 EVM equalizer spectrum flatness for Tx Diversity</w:t>
            </w:r>
          </w:p>
        </w:tc>
        <w:tc>
          <w:tcPr>
            <w:tcW w:w="4071" w:type="dxa"/>
          </w:tcPr>
          <w:p>
            <w:pPr>
              <w:pStyle w:val="TAL"/>
              <w:rPr>
                <w:rFonts w:eastAsia="Malgun Gothic"/>
              </w:rPr>
            </w:pPr>
            <w:r>
              <w:t>Same as 6.4.2.4</w:t>
            </w:r>
            <w:r>
              <w:rPr>
                <w:lang w:eastAsia="zh-CN"/>
              </w:rPr>
              <w:t xml:space="preserve"> for each antenna</w:t>
            </w:r>
          </w:p>
        </w:tc>
        <w:tc>
          <w:tcPr>
            <w:tcW w:w="3284" w:type="dxa"/>
          </w:tcPr>
          <w:p>
            <w:pPr>
              <w:pStyle w:val="TAL"/>
              <w:rPr>
                <w:rFonts w:eastAsia="Malgun Gothic"/>
              </w:rPr>
            </w:pPr>
            <w:r>
              <w:t>Same as 6.4.2.4</w:t>
            </w:r>
          </w:p>
        </w:tc>
      </w:tr>
      <w:tr>
        <w:trPr>
          <w:jc w:val="center"/>
        </w:trPr>
        <w:tc>
          <w:tcPr>
            <w:tcW w:w="2467" w:type="dxa"/>
          </w:tcPr>
          <w:p>
            <w:pPr>
              <w:pStyle w:val="TAL"/>
              <w:rPr>
                <w:rFonts w:cs="v4.2.0"/>
              </w:rPr>
            </w:pPr>
            <w:r>
              <w:t>6.5.1 Occupied bandwidth</w:t>
            </w:r>
          </w:p>
        </w:tc>
        <w:tc>
          <w:tcPr>
            <w:tcW w:w="4071" w:type="dxa"/>
          </w:tcPr>
          <w:p>
            <w:pPr>
              <w:pStyle w:val="TAL"/>
            </w:pPr>
            <w:r>
              <w:t>0 kHz</w:t>
            </w:r>
          </w:p>
        </w:tc>
        <w:tc>
          <w:tcPr>
            <w:tcW w:w="3284" w:type="dxa"/>
          </w:tcPr>
          <w:p>
            <w:pPr>
              <w:pStyle w:val="TAL"/>
            </w:pPr>
            <w:r>
              <w:t>Minimum requirement + TT</w:t>
            </w:r>
          </w:p>
        </w:tc>
      </w:tr>
      <w:tr>
        <w:trPr>
          <w:jc w:val="center"/>
        </w:trPr>
        <w:tc>
          <w:tcPr>
            <w:tcW w:w="2467" w:type="dxa"/>
          </w:tcPr>
          <w:p>
            <w:pPr>
              <w:pStyle w:val="TAL"/>
              <w:rPr>
                <w:rFonts w:cs="v4.2.0"/>
              </w:rPr>
            </w:pPr>
            <w:r>
              <w:t>6.5.2.2 Spectrum Emission Mask</w:t>
            </w:r>
          </w:p>
        </w:tc>
        <w:tc>
          <w:tcPr>
            <w:tcW w:w="4071" w:type="dxa"/>
          </w:tcPr>
          <w:p>
            <w:pPr>
              <w:pStyle w:val="TAL"/>
            </w:pPr>
            <w:r>
              <w:t>1.5 dB, f ≤ 3.0GHz</w:t>
            </w:r>
          </w:p>
          <w:p>
            <w:pPr>
              <w:pStyle w:val="TAL"/>
            </w:pPr>
            <w:r>
              <w:t>1.8 dB, 3.0GHz &lt; f ≤ 6.0GHz</w:t>
            </w:r>
          </w:p>
        </w:tc>
        <w:tc>
          <w:tcPr>
            <w:tcW w:w="3284" w:type="dxa"/>
          </w:tcPr>
          <w:p>
            <w:pPr>
              <w:pStyle w:val="TAL"/>
            </w:pPr>
            <w:r>
              <w:t>Minimum requirement + TT</w:t>
            </w:r>
          </w:p>
        </w:tc>
      </w:tr>
      <w:tr>
        <w:trPr>
          <w:jc w:val="center"/>
        </w:trPr>
        <w:tc>
          <w:tcPr>
            <w:tcW w:w="2467" w:type="dxa"/>
          </w:tcPr>
          <w:p>
            <w:pPr>
              <w:pStyle w:val="TAL"/>
              <w:rPr>
                <w:rFonts w:cs="v4.2.0"/>
              </w:rPr>
            </w:pPr>
            <w:r>
              <w:t>6.5.2.3 Additional spectrum emission mask</w:t>
            </w:r>
          </w:p>
        </w:tc>
        <w:tc>
          <w:tcPr>
            <w:tcW w:w="4071" w:type="dxa"/>
          </w:tcPr>
          <w:p>
            <w:pPr>
              <w:pStyle w:val="TAL"/>
            </w:pPr>
            <w:r>
              <w:t>1.5 dB, f ≤ 3.0GHz</w:t>
            </w:r>
          </w:p>
          <w:p>
            <w:pPr>
              <w:pStyle w:val="TAL"/>
            </w:pPr>
            <w:r>
              <w:t>1.8 dB, 3.0GHz &lt; f ≤ 6.0GHz</w:t>
            </w:r>
          </w:p>
        </w:tc>
        <w:tc>
          <w:tcPr>
            <w:tcW w:w="3284" w:type="dxa"/>
          </w:tcPr>
          <w:p>
            <w:pPr>
              <w:pStyle w:val="TAL"/>
            </w:pPr>
            <w:r>
              <w:t>Minimum requirement + TT</w:t>
            </w:r>
          </w:p>
        </w:tc>
      </w:tr>
      <w:tr>
        <w:trPr>
          <w:jc w:val="center"/>
        </w:trPr>
        <w:tc>
          <w:tcPr>
            <w:tcW w:w="2467" w:type="dxa"/>
          </w:tcPr>
          <w:p>
            <w:pPr>
              <w:pStyle w:val="TAL"/>
              <w:rPr>
                <w:rFonts w:cs="v4.2.0"/>
              </w:rPr>
            </w:pPr>
            <w:r>
              <w:t>6.5.2.4.1 NR ACLR</w:t>
            </w:r>
          </w:p>
        </w:tc>
        <w:tc>
          <w:tcPr>
            <w:tcW w:w="4071" w:type="dxa"/>
          </w:tcPr>
          <w:p>
            <w:pPr>
              <w:pStyle w:val="TAL"/>
            </w:pPr>
            <w:r>
              <w:t>Absolute requirement</w:t>
            </w:r>
          </w:p>
          <w:p>
            <w:pPr>
              <w:pStyle w:val="TAL"/>
            </w:pPr>
            <w:r>
              <w:t>0 dB</w:t>
            </w:r>
          </w:p>
          <w:p>
            <w:pPr>
              <w:pStyle w:val="TAL"/>
            </w:pPr>
          </w:p>
          <w:p>
            <w:pPr>
              <w:pStyle w:val="TAL"/>
            </w:pPr>
            <w:r>
              <w:t>Relative requirement</w:t>
            </w:r>
          </w:p>
          <w:p>
            <w:pPr>
              <w:pStyle w:val="TAL"/>
            </w:pPr>
            <w:r>
              <w:t>0.8 dB</w:t>
            </w:r>
          </w:p>
        </w:tc>
        <w:tc>
          <w:tcPr>
            <w:tcW w:w="3284" w:type="dxa"/>
          </w:tcPr>
          <w:p>
            <w:pPr>
              <w:pStyle w:val="TAL"/>
            </w:pPr>
            <w:r>
              <w:t>Absolute requirement</w:t>
            </w:r>
          </w:p>
          <w:p>
            <w:pPr>
              <w:pStyle w:val="TAL"/>
            </w:pPr>
            <w:r>
              <w:t>ACLR Minimum Requirement + TT</w:t>
            </w:r>
          </w:p>
          <w:p>
            <w:pPr>
              <w:pStyle w:val="TAL"/>
            </w:pPr>
          </w:p>
          <w:p>
            <w:pPr>
              <w:pStyle w:val="TAL"/>
            </w:pPr>
            <w:r>
              <w:t>Relative requirement</w:t>
            </w:r>
          </w:p>
          <w:p>
            <w:pPr>
              <w:pStyle w:val="TAL"/>
            </w:pPr>
            <w:r>
              <w:t>ACLR Minimum Requirement - TT</w:t>
            </w:r>
          </w:p>
        </w:tc>
      </w:tr>
      <w:tr>
        <w:trPr>
          <w:jc w:val="center"/>
        </w:trPr>
        <w:tc>
          <w:tcPr>
            <w:tcW w:w="2467" w:type="dxa"/>
          </w:tcPr>
          <w:p>
            <w:pPr>
              <w:pStyle w:val="TAL"/>
              <w:rPr>
                <w:rFonts w:cs="v4.2.0"/>
              </w:rPr>
            </w:pPr>
            <w:r>
              <w:t>6.5.2.4.2 UTRA ACLR</w:t>
            </w:r>
          </w:p>
        </w:tc>
        <w:tc>
          <w:tcPr>
            <w:tcW w:w="4071" w:type="dxa"/>
          </w:tcPr>
          <w:p>
            <w:pPr>
              <w:pStyle w:val="TAL"/>
            </w:pPr>
            <w:r>
              <w:t>Same as 6.5.2.4.1</w:t>
            </w:r>
          </w:p>
        </w:tc>
        <w:tc>
          <w:tcPr>
            <w:tcW w:w="3284" w:type="dxa"/>
          </w:tcPr>
          <w:p>
            <w:pPr>
              <w:pStyle w:val="TAL"/>
            </w:pPr>
            <w:r>
              <w:t>Same as 6.5.2.4.1</w:t>
            </w:r>
          </w:p>
        </w:tc>
      </w:tr>
      <w:tr>
        <w:trPr>
          <w:jc w:val="center"/>
        </w:trPr>
        <w:tc>
          <w:tcPr>
            <w:tcW w:w="2467" w:type="dxa"/>
          </w:tcPr>
          <w:p>
            <w:pPr>
              <w:pStyle w:val="TAL"/>
              <w:rPr>
                <w:rFonts w:cs="v4.2.0"/>
              </w:rPr>
            </w:pPr>
            <w:r>
              <w:t>6.5.3.1 General spurious emissions</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rPr>
                <w:rFonts w:cs="v4.2.0"/>
              </w:rPr>
            </w:pPr>
            <w:r>
              <w:t>6.5.3.2 Spurious emission for UE co-existence</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rPr>
                <w:rFonts w:cs="v4.2.0"/>
              </w:rPr>
            </w:pPr>
            <w:r>
              <w:t>6.5.3.3 Additional spurious emissions</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rPr>
                <w:rFonts w:cs="v4.2.0"/>
              </w:rPr>
            </w:pPr>
            <w:r>
              <w:t>6.5.4 Transmit intermodulation</w:t>
            </w:r>
          </w:p>
        </w:tc>
        <w:tc>
          <w:tcPr>
            <w:tcW w:w="4071" w:type="dxa"/>
          </w:tcPr>
          <w:p>
            <w:pPr>
              <w:pStyle w:val="TAL"/>
            </w:pPr>
            <w:r>
              <w:t>0 dB</w:t>
            </w:r>
          </w:p>
        </w:tc>
        <w:tc>
          <w:tcPr>
            <w:tcW w:w="3284" w:type="dxa"/>
          </w:tcPr>
          <w:p>
            <w:pPr>
              <w:pStyle w:val="TAL"/>
            </w:pPr>
            <w:r>
              <w:t>CW interferer Minimum Requirement - TT</w:t>
            </w:r>
          </w:p>
        </w:tc>
      </w:tr>
      <w:tr>
        <w:trPr>
          <w:jc w:val="center"/>
        </w:trPr>
        <w:tc>
          <w:tcPr>
            <w:tcW w:w="2467" w:type="dxa"/>
          </w:tcPr>
          <w:p>
            <w:pPr>
              <w:pStyle w:val="TAL"/>
            </w:pPr>
            <w:r>
              <w:rPr>
                <w:lang w:eastAsia="zh-CN"/>
              </w:rPr>
              <w:t xml:space="preserve">6.5A.1.1 Occupied bandwidth for CA </w:t>
            </w:r>
            <w:r>
              <w:t>(2UL CA)</w:t>
            </w:r>
          </w:p>
        </w:tc>
        <w:tc>
          <w:tcPr>
            <w:tcW w:w="4071" w:type="dxa"/>
          </w:tcPr>
          <w:p>
            <w:pPr>
              <w:pStyle w:val="TAL"/>
            </w:pPr>
            <w:r>
              <w:t>For inter-band CA: same as 6.5.1 for each CC</w:t>
            </w:r>
          </w:p>
        </w:tc>
        <w:tc>
          <w:tcPr>
            <w:tcW w:w="3284" w:type="dxa"/>
          </w:tcPr>
          <w:p>
            <w:pPr>
              <w:pStyle w:val="TAL"/>
            </w:pPr>
          </w:p>
        </w:tc>
      </w:tr>
      <w:tr>
        <w:trPr>
          <w:jc w:val="center"/>
        </w:trPr>
        <w:tc>
          <w:tcPr>
            <w:tcW w:w="2467" w:type="dxa"/>
          </w:tcPr>
          <w:p>
            <w:pPr>
              <w:pStyle w:val="TAL"/>
            </w:pPr>
            <w:r>
              <w:t>6.5A.2.2.1 Spectrum emission mask for CA (2UL CA)</w:t>
            </w:r>
          </w:p>
        </w:tc>
        <w:tc>
          <w:tcPr>
            <w:tcW w:w="4071" w:type="dxa"/>
          </w:tcPr>
          <w:p>
            <w:pPr>
              <w:pStyle w:val="TAL"/>
            </w:pPr>
            <w:r>
              <w:t>For inter-band CA: same as 6.5.2.2 for each CC</w:t>
            </w:r>
          </w:p>
        </w:tc>
        <w:tc>
          <w:tcPr>
            <w:tcW w:w="3284" w:type="dxa"/>
          </w:tcPr>
          <w:p>
            <w:pPr>
              <w:pStyle w:val="TAL"/>
            </w:pPr>
            <w:r>
              <w:t>Minimum requirement + TT</w:t>
            </w:r>
          </w:p>
        </w:tc>
      </w:tr>
      <w:tr>
        <w:trPr>
          <w:jc w:val="center"/>
        </w:trPr>
        <w:tc>
          <w:tcPr>
            <w:tcW w:w="2467" w:type="dxa"/>
          </w:tcPr>
          <w:p>
            <w:pPr>
              <w:pStyle w:val="TAL"/>
            </w:pPr>
            <w:r>
              <w:t>6.5A.2.4.1.1 NR ACLR for CA (2UL CA)</w:t>
            </w:r>
          </w:p>
        </w:tc>
        <w:tc>
          <w:tcPr>
            <w:tcW w:w="4071" w:type="dxa"/>
          </w:tcPr>
          <w:p>
            <w:pPr>
              <w:pStyle w:val="TAL"/>
            </w:pPr>
            <w:r>
              <w:t>For inter-band CA: same as 6.5.2.4.1 for each CC</w:t>
            </w:r>
          </w:p>
        </w:tc>
        <w:tc>
          <w:tcPr>
            <w:tcW w:w="3284" w:type="dxa"/>
          </w:tcPr>
          <w:p>
            <w:pPr>
              <w:pStyle w:val="TAL"/>
            </w:pPr>
            <w:r>
              <w:t>Same as 6.5.2.4.1</w:t>
            </w:r>
          </w:p>
        </w:tc>
      </w:tr>
      <w:tr>
        <w:trPr>
          <w:jc w:val="center"/>
        </w:trPr>
        <w:tc>
          <w:tcPr>
            <w:tcW w:w="2467" w:type="dxa"/>
          </w:tcPr>
          <w:p>
            <w:pPr>
              <w:pStyle w:val="TAL"/>
            </w:pPr>
            <w:r>
              <w:t>6.5A.2.4.2.1 UTRA ACLR for CA (2UL CA)</w:t>
            </w:r>
          </w:p>
        </w:tc>
        <w:tc>
          <w:tcPr>
            <w:tcW w:w="4071" w:type="dxa"/>
          </w:tcPr>
          <w:p>
            <w:pPr>
              <w:pStyle w:val="TAL"/>
            </w:pPr>
            <w:r>
              <w:t>For inter-band CA: same as 6.5.2.4.2 for each CC</w:t>
            </w:r>
          </w:p>
        </w:tc>
        <w:tc>
          <w:tcPr>
            <w:tcW w:w="3284" w:type="dxa"/>
          </w:tcPr>
          <w:p>
            <w:pPr>
              <w:pStyle w:val="TAL"/>
            </w:pPr>
            <w:r>
              <w:t>Same as 6.5.2.4.2</w:t>
            </w:r>
          </w:p>
        </w:tc>
      </w:tr>
      <w:tr>
        <w:trPr>
          <w:jc w:val="center"/>
        </w:trPr>
        <w:tc>
          <w:tcPr>
            <w:tcW w:w="2467" w:type="dxa"/>
          </w:tcPr>
          <w:p>
            <w:pPr>
              <w:pStyle w:val="TAL"/>
            </w:pPr>
            <w:r>
              <w:t>6.5A.3.1.1 General spurious emissions for CA (2UL CA)</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pPr>
            <w:r>
              <w:t>6.5A.3.2.1</w:t>
            </w:r>
            <w:r>
              <w:tab/>
              <w:t>Spurious emissions for UE co-existence for CA (2UL CA)</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pPr>
            <w:r>
              <w:t>6.5A.4.1 Transmit intermodulation for CA (2UL CA)</w:t>
            </w:r>
          </w:p>
        </w:tc>
        <w:tc>
          <w:tcPr>
            <w:tcW w:w="4071" w:type="dxa"/>
          </w:tcPr>
          <w:p>
            <w:pPr>
              <w:pStyle w:val="TAL"/>
            </w:pPr>
            <w:r>
              <w:t>0 dB</w:t>
            </w:r>
          </w:p>
        </w:tc>
        <w:tc>
          <w:tcPr>
            <w:tcW w:w="3284" w:type="dxa"/>
          </w:tcPr>
          <w:p>
            <w:pPr>
              <w:pStyle w:val="TAL"/>
            </w:pPr>
            <w:r>
              <w:t>CW interferer Minimum Requirement - TT</w:t>
            </w:r>
          </w:p>
        </w:tc>
      </w:tr>
      <w:tr>
        <w:trPr>
          <w:jc w:val="center"/>
        </w:trPr>
        <w:tc>
          <w:tcPr>
            <w:tcW w:w="2467" w:type="dxa"/>
          </w:tcPr>
          <w:p>
            <w:pPr>
              <w:pStyle w:val="TAL"/>
            </w:pPr>
            <w:r>
              <w:t>6.5C.1 Occupied bandwidth for SUL</w:t>
            </w:r>
          </w:p>
        </w:tc>
        <w:tc>
          <w:tcPr>
            <w:tcW w:w="4071" w:type="dxa"/>
          </w:tcPr>
          <w:p>
            <w:pPr>
              <w:pStyle w:val="TAL"/>
            </w:pPr>
            <w:r>
              <w:t>Same as 6.5.1</w:t>
            </w:r>
          </w:p>
        </w:tc>
        <w:tc>
          <w:tcPr>
            <w:tcW w:w="3284" w:type="dxa"/>
          </w:tcPr>
          <w:p>
            <w:pPr>
              <w:pStyle w:val="TAL"/>
            </w:pPr>
            <w:r>
              <w:t>Same as 6.5.1</w:t>
            </w:r>
          </w:p>
        </w:tc>
      </w:tr>
      <w:tr>
        <w:trPr>
          <w:jc w:val="center"/>
        </w:trPr>
        <w:tc>
          <w:tcPr>
            <w:tcW w:w="2467" w:type="dxa"/>
          </w:tcPr>
          <w:p>
            <w:pPr>
              <w:pStyle w:val="TAL"/>
            </w:pPr>
            <w:r>
              <w:t>6.5C.2.2 Spectrum Emission Mask for SUL</w:t>
            </w:r>
          </w:p>
        </w:tc>
        <w:tc>
          <w:tcPr>
            <w:tcW w:w="4071" w:type="dxa"/>
          </w:tcPr>
          <w:p>
            <w:pPr>
              <w:pStyle w:val="TAL"/>
            </w:pPr>
            <w:r>
              <w:t>Same as 6.5.2.2</w:t>
            </w:r>
          </w:p>
        </w:tc>
        <w:tc>
          <w:tcPr>
            <w:tcW w:w="3284" w:type="dxa"/>
          </w:tcPr>
          <w:p>
            <w:pPr>
              <w:pStyle w:val="TAL"/>
            </w:pPr>
            <w:r>
              <w:t>Same as 6.5.2.2</w:t>
            </w:r>
          </w:p>
        </w:tc>
      </w:tr>
      <w:tr>
        <w:trPr>
          <w:jc w:val="center"/>
        </w:trPr>
        <w:tc>
          <w:tcPr>
            <w:tcW w:w="2467" w:type="dxa"/>
          </w:tcPr>
          <w:p>
            <w:pPr>
              <w:pStyle w:val="TAL"/>
            </w:pPr>
            <w:r>
              <w:t>6.5C.2.3 Additional spectrum emission mask for SUL</w:t>
            </w:r>
          </w:p>
        </w:tc>
        <w:tc>
          <w:tcPr>
            <w:tcW w:w="4071" w:type="dxa"/>
          </w:tcPr>
          <w:p>
            <w:pPr>
              <w:pStyle w:val="TAL"/>
            </w:pPr>
            <w:r>
              <w:t>Same as 6.5.2.3</w:t>
            </w:r>
          </w:p>
        </w:tc>
        <w:tc>
          <w:tcPr>
            <w:tcW w:w="3284" w:type="dxa"/>
          </w:tcPr>
          <w:p>
            <w:pPr>
              <w:pStyle w:val="TAL"/>
            </w:pPr>
            <w:r>
              <w:t>Same as 6.5.2.3</w:t>
            </w:r>
          </w:p>
        </w:tc>
      </w:tr>
      <w:tr>
        <w:trPr>
          <w:jc w:val="center"/>
        </w:trPr>
        <w:tc>
          <w:tcPr>
            <w:tcW w:w="2467" w:type="dxa"/>
          </w:tcPr>
          <w:p>
            <w:pPr>
              <w:pStyle w:val="TAL"/>
            </w:pPr>
            <w:r>
              <w:t>6.5C.2.4.1 NR ACLR for SUL</w:t>
            </w:r>
          </w:p>
        </w:tc>
        <w:tc>
          <w:tcPr>
            <w:tcW w:w="4071" w:type="dxa"/>
          </w:tcPr>
          <w:p>
            <w:pPr>
              <w:pStyle w:val="TAL"/>
            </w:pPr>
            <w:r>
              <w:t>Same as 6.5.2.4.1</w:t>
            </w:r>
          </w:p>
        </w:tc>
        <w:tc>
          <w:tcPr>
            <w:tcW w:w="3284" w:type="dxa"/>
          </w:tcPr>
          <w:p>
            <w:pPr>
              <w:pStyle w:val="TAL"/>
            </w:pPr>
            <w:r>
              <w:t>Same as 6.5.2.4.1</w:t>
            </w:r>
          </w:p>
        </w:tc>
      </w:tr>
      <w:tr>
        <w:trPr>
          <w:jc w:val="center"/>
        </w:trPr>
        <w:tc>
          <w:tcPr>
            <w:tcW w:w="2467" w:type="dxa"/>
          </w:tcPr>
          <w:p>
            <w:pPr>
              <w:pStyle w:val="TAL"/>
            </w:pPr>
            <w:r>
              <w:t>6.5C.2.4.2 UTRA ACLR for SUL</w:t>
            </w:r>
          </w:p>
        </w:tc>
        <w:tc>
          <w:tcPr>
            <w:tcW w:w="4071" w:type="dxa"/>
          </w:tcPr>
          <w:p>
            <w:pPr>
              <w:pStyle w:val="TAL"/>
            </w:pPr>
            <w:r>
              <w:t>Same as 6.5.2.4.2</w:t>
            </w:r>
          </w:p>
        </w:tc>
        <w:tc>
          <w:tcPr>
            <w:tcW w:w="3284" w:type="dxa"/>
          </w:tcPr>
          <w:p>
            <w:pPr>
              <w:pStyle w:val="TAL"/>
            </w:pPr>
            <w:r>
              <w:t>Same as 6.5.2.4.2</w:t>
            </w:r>
          </w:p>
        </w:tc>
      </w:tr>
      <w:tr>
        <w:trPr>
          <w:jc w:val="center"/>
        </w:trPr>
        <w:tc>
          <w:tcPr>
            <w:tcW w:w="2467" w:type="dxa"/>
          </w:tcPr>
          <w:p>
            <w:pPr>
              <w:pStyle w:val="TAL"/>
            </w:pPr>
            <w:r>
              <w:t>6.5C.3.1 General spurious emissions for SUL</w:t>
            </w:r>
          </w:p>
        </w:tc>
        <w:tc>
          <w:tcPr>
            <w:tcW w:w="4071" w:type="dxa"/>
          </w:tcPr>
          <w:p>
            <w:pPr>
              <w:pStyle w:val="TAL"/>
            </w:pPr>
            <w:r>
              <w:t>Same as 6.5.3.1</w:t>
            </w:r>
          </w:p>
        </w:tc>
        <w:tc>
          <w:tcPr>
            <w:tcW w:w="3284" w:type="dxa"/>
          </w:tcPr>
          <w:p>
            <w:pPr>
              <w:pStyle w:val="TAL"/>
            </w:pPr>
            <w:r>
              <w:t>Same as 6.5.3.1</w:t>
            </w:r>
          </w:p>
        </w:tc>
      </w:tr>
      <w:tr>
        <w:trPr>
          <w:jc w:val="center"/>
        </w:trPr>
        <w:tc>
          <w:tcPr>
            <w:tcW w:w="2467" w:type="dxa"/>
          </w:tcPr>
          <w:p>
            <w:pPr>
              <w:pStyle w:val="TAL"/>
            </w:pPr>
            <w:r>
              <w:t>6.5C.3.2 Spurious emission for UE co-existence for SUL</w:t>
            </w:r>
          </w:p>
        </w:tc>
        <w:tc>
          <w:tcPr>
            <w:tcW w:w="4071" w:type="dxa"/>
          </w:tcPr>
          <w:p>
            <w:pPr>
              <w:pStyle w:val="TAL"/>
            </w:pPr>
            <w:r>
              <w:t>Same as 6.5.3.2</w:t>
            </w:r>
          </w:p>
        </w:tc>
        <w:tc>
          <w:tcPr>
            <w:tcW w:w="3284" w:type="dxa"/>
          </w:tcPr>
          <w:p>
            <w:pPr>
              <w:pStyle w:val="TAL"/>
            </w:pPr>
            <w:r>
              <w:t>Same as 6.5.3.2</w:t>
            </w:r>
          </w:p>
        </w:tc>
      </w:tr>
      <w:tr>
        <w:trPr>
          <w:jc w:val="center"/>
        </w:trPr>
        <w:tc>
          <w:tcPr>
            <w:tcW w:w="2467" w:type="dxa"/>
          </w:tcPr>
          <w:p>
            <w:pPr>
              <w:pStyle w:val="TAL"/>
            </w:pPr>
            <w:r>
              <w:lastRenderedPageBreak/>
              <w:t>6.5C.3.3 Additional spurious emissions for SUL</w:t>
            </w:r>
          </w:p>
        </w:tc>
        <w:tc>
          <w:tcPr>
            <w:tcW w:w="4071" w:type="dxa"/>
          </w:tcPr>
          <w:p>
            <w:pPr>
              <w:pStyle w:val="TAL"/>
            </w:pPr>
            <w:r>
              <w:t>Same as 6.5.3.3</w:t>
            </w:r>
          </w:p>
        </w:tc>
        <w:tc>
          <w:tcPr>
            <w:tcW w:w="3284" w:type="dxa"/>
          </w:tcPr>
          <w:p>
            <w:pPr>
              <w:pStyle w:val="TAL"/>
            </w:pPr>
            <w:r>
              <w:t>Same as 6.5.3.3</w:t>
            </w:r>
          </w:p>
        </w:tc>
      </w:tr>
      <w:tr>
        <w:trPr>
          <w:jc w:val="center"/>
        </w:trPr>
        <w:tc>
          <w:tcPr>
            <w:tcW w:w="2467" w:type="dxa"/>
          </w:tcPr>
          <w:p>
            <w:pPr>
              <w:pStyle w:val="TAL"/>
            </w:pPr>
            <w:r>
              <w:t>6.5C.4 Transmit intermodulation for SUL</w:t>
            </w:r>
          </w:p>
        </w:tc>
        <w:tc>
          <w:tcPr>
            <w:tcW w:w="4071" w:type="dxa"/>
          </w:tcPr>
          <w:p>
            <w:pPr>
              <w:pStyle w:val="TAL"/>
            </w:pPr>
            <w:r>
              <w:t>Same as 6.5.4</w:t>
            </w:r>
          </w:p>
        </w:tc>
        <w:tc>
          <w:tcPr>
            <w:tcW w:w="3284" w:type="dxa"/>
          </w:tcPr>
          <w:p>
            <w:pPr>
              <w:pStyle w:val="TAL"/>
            </w:pPr>
            <w:r>
              <w:t>Same as 6.5.4</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6.5.1</w:t>
            </w:r>
          </w:p>
          <w:p>
            <w:pPr>
              <w:pStyle w:val="TAL"/>
            </w:pPr>
          </w:p>
          <w:p>
            <w:pPr>
              <w:pStyle w:val="TAL"/>
            </w:pPr>
            <w:r>
              <w:t>Uplink power measurement applies 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6.5.2.2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6.5.2.2</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6.5.2.3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6.5.2.3</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6.5D.2.4.1 NR ACLR for UL MIMO</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6.5.2.4.1</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6.5D.2.4.2 UTRA ACLR for UL MIMO</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6.5.2.4.2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6.5.2.4.2</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6.5.3.1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6.5.3.1</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6.5.3.2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6.5.3.3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6.5.3.3</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6.5D.3_1.1 General spurious emissions for UL MIM(Rel-16 onward)</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6.5.3.1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6.5.3.1</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6.5.3.2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6.5.3.2</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6.5.3.3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6.5.3.3</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6.5.4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6.5.4</w:t>
            </w:r>
          </w:p>
        </w:tc>
      </w:tr>
      <w:tr>
        <w:trPr>
          <w:jc w:val="center"/>
          <w:ins w:id="136" w:author="Kevin Wang (QMC)" w:date="2022-11-02T17:15:00Z"/>
        </w:trPr>
        <w:tc>
          <w:tcPr>
            <w:tcW w:w="2467" w:type="dxa"/>
            <w:tcBorders>
              <w:top w:val="single" w:sz="4" w:space="0" w:color="auto"/>
              <w:left w:val="single" w:sz="4" w:space="0" w:color="auto"/>
              <w:bottom w:val="single" w:sz="4" w:space="0" w:color="auto"/>
              <w:right w:val="single" w:sz="4" w:space="0" w:color="auto"/>
            </w:tcBorders>
          </w:tcPr>
          <w:p>
            <w:pPr>
              <w:pStyle w:val="TAL"/>
              <w:rPr>
                <w:ins w:id="137" w:author="Kevin Wang (QMC)" w:date="2022-11-02T17:15:00Z"/>
              </w:rPr>
            </w:pPr>
            <w:ins w:id="138" w:author="Kevin Wang (QMC)" w:date="2022-11-02T17:15:00Z">
              <w:r>
                <w:t>6.5F.2.2 Spectrum emission mask for operation with shared spectrum channel access</w:t>
              </w:r>
            </w:ins>
          </w:p>
        </w:tc>
        <w:tc>
          <w:tcPr>
            <w:tcW w:w="4071" w:type="dxa"/>
            <w:tcBorders>
              <w:top w:val="single" w:sz="4" w:space="0" w:color="auto"/>
              <w:left w:val="single" w:sz="4" w:space="0" w:color="auto"/>
              <w:bottom w:val="single" w:sz="4" w:space="0" w:color="auto"/>
              <w:right w:val="single" w:sz="4" w:space="0" w:color="auto"/>
            </w:tcBorders>
          </w:tcPr>
          <w:p>
            <w:pPr>
              <w:pStyle w:val="TAL"/>
              <w:rPr>
                <w:ins w:id="139" w:author="Kevin Wang (QMC)" w:date="2022-11-02T17:16:00Z"/>
              </w:rPr>
            </w:pPr>
            <w:ins w:id="140" w:author="Kevin Wang (QMC)" w:date="2022-11-02T17:16:00Z">
              <w:r>
                <w:t>1.5 dB, f ≤ 3.0GHz</w:t>
              </w:r>
            </w:ins>
          </w:p>
          <w:p>
            <w:pPr>
              <w:pStyle w:val="TAL"/>
              <w:rPr>
                <w:ins w:id="141" w:author="Kevin Wang (QMC)" w:date="2022-11-02T17:16:00Z"/>
              </w:rPr>
            </w:pPr>
            <w:ins w:id="142" w:author="Kevin Wang (QMC)" w:date="2022-11-02T17:16:00Z">
              <w:r>
                <w:t xml:space="preserve">1.8 dB, 3.0GHz &lt; f ≤ </w:t>
              </w:r>
            </w:ins>
            <w:ins w:id="143" w:author="Kevin Wang (QMC)" w:date="2022-11-16T02:06:00Z">
              <w:r>
                <w:t>5.925GHz</w:t>
              </w:r>
            </w:ins>
          </w:p>
          <w:p>
            <w:pPr>
              <w:pStyle w:val="TAL"/>
              <w:rPr>
                <w:ins w:id="144" w:author="Kevin Wang (QMC)" w:date="2022-11-02T17:15:00Z"/>
              </w:rPr>
            </w:pPr>
            <w:ins w:id="145" w:author="Kevin Wang (QMC)" w:date="2022-11-02T17:16:00Z">
              <w:r>
                <w:t xml:space="preserve">TBD, </w:t>
              </w:r>
            </w:ins>
            <w:ins w:id="146" w:author="Kevin Wang (QMC)" w:date="2022-11-02T17:17:00Z">
              <w:r>
                <w:t>5.925GHz &lt; f ≤ 7.125GHz</w:t>
              </w:r>
            </w:ins>
          </w:p>
        </w:tc>
        <w:tc>
          <w:tcPr>
            <w:tcW w:w="3284" w:type="dxa"/>
            <w:tcBorders>
              <w:top w:val="single" w:sz="4" w:space="0" w:color="auto"/>
              <w:left w:val="single" w:sz="4" w:space="0" w:color="auto"/>
              <w:bottom w:val="single" w:sz="4" w:space="0" w:color="auto"/>
              <w:right w:val="single" w:sz="4" w:space="0" w:color="auto"/>
            </w:tcBorders>
          </w:tcPr>
          <w:p>
            <w:pPr>
              <w:pStyle w:val="TAL"/>
              <w:rPr>
                <w:ins w:id="147" w:author="Kevin Wang (QMC)" w:date="2022-11-02T17:15:00Z"/>
              </w:rPr>
            </w:pPr>
            <w:ins w:id="148" w:author="Kevin Wang (QMC)" w:date="2022-11-02T17:16:00Z">
              <w:r>
                <w:t>Minimum requirement + TT</w:t>
              </w:r>
            </w:ins>
          </w:p>
        </w:tc>
      </w:tr>
      <w:tr>
        <w:trPr>
          <w:jc w:val="center"/>
          <w:ins w:id="149" w:author="Kevin Wang (QMC)" w:date="2022-11-02T17:15:00Z"/>
        </w:trPr>
        <w:tc>
          <w:tcPr>
            <w:tcW w:w="2467" w:type="dxa"/>
            <w:tcBorders>
              <w:top w:val="single" w:sz="4" w:space="0" w:color="auto"/>
              <w:left w:val="single" w:sz="4" w:space="0" w:color="auto"/>
              <w:bottom w:val="single" w:sz="4" w:space="0" w:color="auto"/>
              <w:right w:val="single" w:sz="4" w:space="0" w:color="auto"/>
            </w:tcBorders>
          </w:tcPr>
          <w:p>
            <w:pPr>
              <w:pStyle w:val="TAL"/>
              <w:rPr>
                <w:ins w:id="150" w:author="Kevin Wang (QMC)" w:date="2022-11-02T17:15:00Z"/>
              </w:rPr>
            </w:pPr>
            <w:ins w:id="151" w:author="Kevin Wang (QMC)" w:date="2022-11-02T17:17:00Z">
              <w:r>
                <w:lastRenderedPageBreak/>
                <w:t>6.5F.2.4.1 NR ACLR</w:t>
              </w:r>
            </w:ins>
          </w:p>
        </w:tc>
        <w:tc>
          <w:tcPr>
            <w:tcW w:w="4071" w:type="dxa"/>
            <w:tcBorders>
              <w:top w:val="single" w:sz="4" w:space="0" w:color="auto"/>
              <w:left w:val="single" w:sz="4" w:space="0" w:color="auto"/>
              <w:bottom w:val="single" w:sz="4" w:space="0" w:color="auto"/>
              <w:right w:val="single" w:sz="4" w:space="0" w:color="auto"/>
            </w:tcBorders>
          </w:tcPr>
          <w:p>
            <w:pPr>
              <w:pStyle w:val="TAL"/>
              <w:rPr>
                <w:ins w:id="152" w:author="Kevin Wang (QMC)" w:date="2022-11-02T17:17:00Z"/>
              </w:rPr>
            </w:pPr>
            <w:ins w:id="153" w:author="Kevin Wang (QMC)" w:date="2022-11-02T17:17:00Z">
              <w:r>
                <w:t>Absolute requirement</w:t>
              </w:r>
            </w:ins>
          </w:p>
          <w:p>
            <w:pPr>
              <w:pStyle w:val="TAL"/>
              <w:rPr>
                <w:ins w:id="154" w:author="Kevin Wang (QMC)" w:date="2022-11-02T17:17:00Z"/>
              </w:rPr>
            </w:pPr>
            <w:ins w:id="155" w:author="Kevin Wang (QMC)" w:date="2022-11-02T17:17:00Z">
              <w:r>
                <w:t>0 dB</w:t>
              </w:r>
            </w:ins>
          </w:p>
          <w:p>
            <w:pPr>
              <w:pStyle w:val="TAL"/>
              <w:rPr>
                <w:ins w:id="156" w:author="Kevin Wang (QMC)" w:date="2022-11-02T17:17:00Z"/>
              </w:rPr>
            </w:pPr>
          </w:p>
          <w:p>
            <w:pPr>
              <w:pStyle w:val="TAL"/>
              <w:rPr>
                <w:ins w:id="157" w:author="Kevin Wang (QMC)" w:date="2022-11-02T17:17:00Z"/>
              </w:rPr>
            </w:pPr>
            <w:ins w:id="158" w:author="Kevin Wang (QMC)" w:date="2022-11-02T17:17:00Z">
              <w:r>
                <w:t>Relative requirement</w:t>
              </w:r>
            </w:ins>
          </w:p>
          <w:p>
            <w:pPr>
              <w:pStyle w:val="TAL"/>
              <w:rPr>
                <w:ins w:id="159" w:author="Kevin Wang (QMC)" w:date="2022-11-02T17:15:00Z"/>
              </w:rPr>
            </w:pPr>
            <w:ins w:id="160" w:author="Kevin Wang (QMC)" w:date="2022-11-02T17:17:00Z">
              <w:r>
                <w:t>0.8 dB</w:t>
              </w:r>
            </w:ins>
          </w:p>
        </w:tc>
        <w:tc>
          <w:tcPr>
            <w:tcW w:w="3284" w:type="dxa"/>
            <w:tcBorders>
              <w:top w:val="single" w:sz="4" w:space="0" w:color="auto"/>
              <w:left w:val="single" w:sz="4" w:space="0" w:color="auto"/>
              <w:bottom w:val="single" w:sz="4" w:space="0" w:color="auto"/>
              <w:right w:val="single" w:sz="4" w:space="0" w:color="auto"/>
            </w:tcBorders>
          </w:tcPr>
          <w:p>
            <w:pPr>
              <w:pStyle w:val="TAL"/>
              <w:rPr>
                <w:ins w:id="161" w:author="Kevin Wang (QMC)" w:date="2022-11-02T17:17:00Z"/>
              </w:rPr>
            </w:pPr>
            <w:ins w:id="162" w:author="Kevin Wang (QMC)" w:date="2022-11-02T17:17:00Z">
              <w:r>
                <w:t>Absolute requirement</w:t>
              </w:r>
            </w:ins>
          </w:p>
          <w:p>
            <w:pPr>
              <w:pStyle w:val="TAL"/>
              <w:rPr>
                <w:ins w:id="163" w:author="Kevin Wang (QMC)" w:date="2022-11-02T17:17:00Z"/>
              </w:rPr>
            </w:pPr>
            <w:ins w:id="164" w:author="Kevin Wang (QMC)" w:date="2022-11-02T17:17:00Z">
              <w:r>
                <w:t>ACLR Minimum Requirement + TT</w:t>
              </w:r>
            </w:ins>
          </w:p>
          <w:p>
            <w:pPr>
              <w:pStyle w:val="TAL"/>
              <w:rPr>
                <w:ins w:id="165" w:author="Kevin Wang (QMC)" w:date="2022-11-02T17:17:00Z"/>
              </w:rPr>
            </w:pPr>
          </w:p>
          <w:p>
            <w:pPr>
              <w:pStyle w:val="TAL"/>
              <w:rPr>
                <w:ins w:id="166" w:author="Kevin Wang (QMC)" w:date="2022-11-02T17:17:00Z"/>
              </w:rPr>
            </w:pPr>
            <w:ins w:id="167" w:author="Kevin Wang (QMC)" w:date="2022-11-02T17:17:00Z">
              <w:r>
                <w:t>Relative requirement</w:t>
              </w:r>
            </w:ins>
          </w:p>
          <w:p>
            <w:pPr>
              <w:pStyle w:val="TAL"/>
              <w:rPr>
                <w:ins w:id="168" w:author="Kevin Wang (QMC)" w:date="2022-11-02T17:15:00Z"/>
              </w:rPr>
            </w:pPr>
            <w:ins w:id="169" w:author="Kevin Wang (QMC)" w:date="2022-11-02T17:17:00Z">
              <w:r>
                <w:t>ACLR Minimum Requirement - TT</w:t>
              </w:r>
            </w:ins>
          </w:p>
        </w:tc>
      </w:tr>
      <w:tr>
        <w:trPr>
          <w:jc w:val="center"/>
          <w:ins w:id="170" w:author="Kevin Wang (QMC)" w:date="2022-11-02T17:15:00Z"/>
        </w:trPr>
        <w:tc>
          <w:tcPr>
            <w:tcW w:w="2467" w:type="dxa"/>
            <w:tcBorders>
              <w:top w:val="single" w:sz="4" w:space="0" w:color="auto"/>
              <w:left w:val="single" w:sz="4" w:space="0" w:color="auto"/>
              <w:bottom w:val="single" w:sz="4" w:space="0" w:color="auto"/>
              <w:right w:val="single" w:sz="4" w:space="0" w:color="auto"/>
            </w:tcBorders>
          </w:tcPr>
          <w:p>
            <w:pPr>
              <w:pStyle w:val="TAL"/>
              <w:rPr>
                <w:ins w:id="171" w:author="Kevin Wang (QMC)" w:date="2022-11-02T17:15:00Z"/>
              </w:rPr>
            </w:pPr>
            <w:ins w:id="172" w:author="Kevin Wang (QMC)" w:date="2022-11-02T17:18:00Z">
              <w:r>
                <w:t>6.5F.3.1 General spurious emissions</w:t>
              </w:r>
            </w:ins>
          </w:p>
        </w:tc>
        <w:tc>
          <w:tcPr>
            <w:tcW w:w="4071" w:type="dxa"/>
            <w:tcBorders>
              <w:top w:val="single" w:sz="4" w:space="0" w:color="auto"/>
              <w:left w:val="single" w:sz="4" w:space="0" w:color="auto"/>
              <w:bottom w:val="single" w:sz="4" w:space="0" w:color="auto"/>
              <w:right w:val="single" w:sz="4" w:space="0" w:color="auto"/>
            </w:tcBorders>
          </w:tcPr>
          <w:p>
            <w:pPr>
              <w:pStyle w:val="TAL"/>
              <w:rPr>
                <w:ins w:id="173" w:author="Kevin Wang (QMC)" w:date="2022-11-02T17:15:00Z"/>
              </w:rPr>
            </w:pPr>
            <w:ins w:id="174" w:author="Kevin Wang (QMC)" w:date="2022-11-02T17:19:00Z">
              <w:r>
                <w:t>0 dB</w:t>
              </w:r>
            </w:ins>
          </w:p>
        </w:tc>
        <w:tc>
          <w:tcPr>
            <w:tcW w:w="3284" w:type="dxa"/>
            <w:tcBorders>
              <w:top w:val="single" w:sz="4" w:space="0" w:color="auto"/>
              <w:left w:val="single" w:sz="4" w:space="0" w:color="auto"/>
              <w:bottom w:val="single" w:sz="4" w:space="0" w:color="auto"/>
              <w:right w:val="single" w:sz="4" w:space="0" w:color="auto"/>
            </w:tcBorders>
          </w:tcPr>
          <w:p>
            <w:pPr>
              <w:pStyle w:val="TAL"/>
              <w:rPr>
                <w:ins w:id="175" w:author="Kevin Wang (QMC)" w:date="2022-11-02T17:15:00Z"/>
              </w:rPr>
            </w:pPr>
            <w:ins w:id="176" w:author="Kevin Wang (QMC)" w:date="2022-11-02T17:19:00Z">
              <w:r>
                <w:t>Minimum requirement + TT</w:t>
              </w:r>
            </w:ins>
          </w:p>
        </w:tc>
      </w:tr>
      <w:tr>
        <w:trPr>
          <w:jc w:val="center"/>
          <w:ins w:id="177" w:author="Kevin Wang (QMC)" w:date="2022-11-02T17:15:00Z"/>
        </w:trPr>
        <w:tc>
          <w:tcPr>
            <w:tcW w:w="2467" w:type="dxa"/>
            <w:tcBorders>
              <w:top w:val="single" w:sz="4" w:space="0" w:color="auto"/>
              <w:left w:val="single" w:sz="4" w:space="0" w:color="auto"/>
              <w:bottom w:val="single" w:sz="4" w:space="0" w:color="auto"/>
              <w:right w:val="single" w:sz="4" w:space="0" w:color="auto"/>
            </w:tcBorders>
          </w:tcPr>
          <w:p>
            <w:pPr>
              <w:pStyle w:val="TAL"/>
              <w:rPr>
                <w:ins w:id="178" w:author="Kevin Wang (QMC)" w:date="2022-11-02T17:15:00Z"/>
              </w:rPr>
            </w:pPr>
            <w:ins w:id="179" w:author="Kevin Wang (QMC)" w:date="2022-11-02T17:19:00Z">
              <w:r>
                <w:t>6.5F.4</w:t>
              </w:r>
              <w:r>
                <w:tab/>
                <w:t>Transmit intermodulation for shared spectrum channel access</w:t>
              </w:r>
            </w:ins>
          </w:p>
        </w:tc>
        <w:tc>
          <w:tcPr>
            <w:tcW w:w="4071" w:type="dxa"/>
            <w:tcBorders>
              <w:top w:val="single" w:sz="4" w:space="0" w:color="auto"/>
              <w:left w:val="single" w:sz="4" w:space="0" w:color="auto"/>
              <w:bottom w:val="single" w:sz="4" w:space="0" w:color="auto"/>
              <w:right w:val="single" w:sz="4" w:space="0" w:color="auto"/>
            </w:tcBorders>
          </w:tcPr>
          <w:p>
            <w:pPr>
              <w:pStyle w:val="TAL"/>
              <w:rPr>
                <w:ins w:id="180" w:author="Kevin Wang (QMC)" w:date="2022-11-02T17:15:00Z"/>
              </w:rPr>
            </w:pPr>
            <w:ins w:id="181" w:author="Kevin Wang (QMC)" w:date="2022-11-02T17:19:00Z">
              <w:r>
                <w:t>0 dB</w:t>
              </w:r>
            </w:ins>
          </w:p>
        </w:tc>
        <w:tc>
          <w:tcPr>
            <w:tcW w:w="3284" w:type="dxa"/>
            <w:tcBorders>
              <w:top w:val="single" w:sz="4" w:space="0" w:color="auto"/>
              <w:left w:val="single" w:sz="4" w:space="0" w:color="auto"/>
              <w:bottom w:val="single" w:sz="4" w:space="0" w:color="auto"/>
              <w:right w:val="single" w:sz="4" w:space="0" w:color="auto"/>
            </w:tcBorders>
          </w:tcPr>
          <w:p>
            <w:pPr>
              <w:pStyle w:val="TAL"/>
              <w:rPr>
                <w:ins w:id="182" w:author="Kevin Wang (QMC)" w:date="2022-11-02T17:15:00Z"/>
              </w:rPr>
            </w:pPr>
            <w:ins w:id="183" w:author="Kevin Wang (QMC)" w:date="2022-11-02T17:19:00Z">
              <w:r>
                <w:t>CW interferer Minimum Requirement - TT</w:t>
              </w:r>
            </w:ins>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rPr>
                <w:lang w:eastAsia="zh-CN"/>
              </w:rPr>
              <w:t>6.5G.2.3.1</w:t>
            </w:r>
            <w:r>
              <w:t xml:space="preserve"> </w:t>
            </w:r>
            <w:r>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 xml:space="preserve">Same as </w:t>
            </w:r>
            <w:r>
              <w:rPr>
                <w:szCs w:val="18"/>
              </w:rPr>
              <w:t>6.5.2.4.1</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both Tx antenna connectors</w:t>
            </w:r>
          </w:p>
        </w:tc>
      </w:tr>
    </w:tbl>
    <w:p/>
    <w:p>
      <w:pPr>
        <w:pStyle w:val="Heading2"/>
      </w:pPr>
      <w:r>
        <w:lastRenderedPageBreak/>
        <w:t>F.3.3</w:t>
      </w:r>
      <w:r>
        <w:tab/>
      </w:r>
      <w:r>
        <w:rPr>
          <w:lang w:eastAsia="sv-SE"/>
        </w:rPr>
        <w:t>Measurement of receiver</w:t>
      </w:r>
      <w:bookmarkEnd w:id="127"/>
      <w:bookmarkEnd w:id="128"/>
    </w:p>
    <w:p>
      <w:pPr>
        <w:pStyle w:val="TH"/>
      </w:pPr>
      <w:r>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trPr>
          <w:jc w:val="center"/>
        </w:trPr>
        <w:tc>
          <w:tcPr>
            <w:tcW w:w="2437" w:type="dxa"/>
          </w:tcPr>
          <w:p>
            <w:pPr>
              <w:pStyle w:val="TAH"/>
            </w:pPr>
            <w:r>
              <w:lastRenderedPageBreak/>
              <w:t>Sub clause</w:t>
            </w:r>
          </w:p>
        </w:tc>
        <w:tc>
          <w:tcPr>
            <w:tcW w:w="4025" w:type="dxa"/>
          </w:tcPr>
          <w:p>
            <w:pPr>
              <w:pStyle w:val="TAH"/>
            </w:pPr>
            <w:r>
              <w:t>Test Tolerance (TT)</w:t>
            </w:r>
          </w:p>
        </w:tc>
        <w:tc>
          <w:tcPr>
            <w:tcW w:w="3247" w:type="dxa"/>
          </w:tcPr>
          <w:p>
            <w:pPr>
              <w:pStyle w:val="TAH"/>
            </w:pPr>
            <w:r>
              <w:t>Formula for test requirement</w:t>
            </w:r>
          </w:p>
        </w:tc>
      </w:tr>
      <w:tr>
        <w:trPr>
          <w:jc w:val="center"/>
        </w:trPr>
        <w:tc>
          <w:tcPr>
            <w:tcW w:w="2437" w:type="dxa"/>
          </w:tcPr>
          <w:p>
            <w:pPr>
              <w:pStyle w:val="TAL"/>
            </w:pPr>
            <w:r>
              <w:t>7.3.2 Reference sensitivity power level</w:t>
            </w:r>
          </w:p>
        </w:tc>
        <w:tc>
          <w:tcPr>
            <w:tcW w:w="4025" w:type="dxa"/>
          </w:tcPr>
          <w:p>
            <w:pPr>
              <w:pStyle w:val="TAL"/>
            </w:pPr>
            <w:r>
              <w:t>0.7 dB, f ≤ 3.0GHz</w:t>
            </w:r>
          </w:p>
          <w:p>
            <w:pPr>
              <w:pStyle w:val="TAL"/>
            </w:pPr>
            <w:r>
              <w:t>1.0 dB, 3.0GHz &lt; f ≤ 6.0GHz</w:t>
            </w:r>
          </w:p>
        </w:tc>
        <w:tc>
          <w:tcPr>
            <w:tcW w:w="3247" w:type="dxa"/>
          </w:tcPr>
          <w:p>
            <w:pPr>
              <w:pStyle w:val="TAL"/>
            </w:pPr>
            <w:r>
              <w:t>Reference sensitivity power level + TT</w:t>
            </w:r>
          </w:p>
          <w:p>
            <w:pPr>
              <w:pStyle w:val="TAL"/>
            </w:pPr>
          </w:p>
          <w:p>
            <w:pPr>
              <w:pStyle w:val="TAL"/>
            </w:pPr>
            <w:r>
              <w:t>T-put limit unchanged</w:t>
            </w:r>
          </w:p>
        </w:tc>
      </w:tr>
      <w:tr>
        <w:trPr>
          <w:jc w:val="center"/>
        </w:trPr>
        <w:tc>
          <w:tcPr>
            <w:tcW w:w="2437" w:type="dxa"/>
          </w:tcPr>
          <w:p>
            <w:pPr>
              <w:pStyle w:val="TAL"/>
            </w:pPr>
            <w:r>
              <w:t>7.3A Reference sensitivity for CA</w:t>
            </w:r>
          </w:p>
          <w:p>
            <w:pPr>
              <w:pStyle w:val="TAL"/>
            </w:pPr>
            <w:r>
              <w:t>(Same TT apply to all subsections including 7.3A.1,</w:t>
            </w:r>
            <w:r>
              <w:rPr>
                <w:rFonts w:cs="v4.2.0"/>
              </w:rPr>
              <w:t xml:space="preserve"> 7.3A.1_1,</w:t>
            </w:r>
            <w:r>
              <w:t xml:space="preserve"> 7.3A.2, 7.3A.3, 7.3A.4, etc.)</w:t>
            </w:r>
          </w:p>
        </w:tc>
        <w:tc>
          <w:tcPr>
            <w:tcW w:w="4025" w:type="dxa"/>
          </w:tcPr>
          <w:p>
            <w:pPr>
              <w:pStyle w:val="TAL"/>
            </w:pPr>
            <w:r>
              <w:t>Same as 7.3.2 for each component carrier</w:t>
            </w:r>
          </w:p>
        </w:tc>
        <w:tc>
          <w:tcPr>
            <w:tcW w:w="3247" w:type="dxa"/>
          </w:tcPr>
          <w:p>
            <w:pPr>
              <w:pStyle w:val="TAL"/>
            </w:pPr>
            <w:r>
              <w:t>Same as 7.3.2 for each component carrier</w:t>
            </w:r>
          </w:p>
        </w:tc>
      </w:tr>
      <w:tr>
        <w:trPr>
          <w:jc w:val="center"/>
        </w:trPr>
        <w:tc>
          <w:tcPr>
            <w:tcW w:w="2437" w:type="dxa"/>
          </w:tcPr>
          <w:p>
            <w:pPr>
              <w:pStyle w:val="TAL"/>
            </w:pPr>
            <w:r>
              <w:t>7.3C.2 Reference sensitivity power level</w:t>
            </w:r>
          </w:p>
        </w:tc>
        <w:tc>
          <w:tcPr>
            <w:tcW w:w="4025" w:type="dxa"/>
          </w:tcPr>
          <w:p>
            <w:pPr>
              <w:pStyle w:val="TAL"/>
            </w:pPr>
            <w:r>
              <w:t>Same as 7.3.2</w:t>
            </w:r>
          </w:p>
        </w:tc>
        <w:tc>
          <w:tcPr>
            <w:tcW w:w="3247" w:type="dxa"/>
          </w:tcPr>
          <w:p>
            <w:pPr>
              <w:pStyle w:val="TAL"/>
            </w:pPr>
            <w:r>
              <w:t>Same as 7.3.2</w:t>
            </w:r>
          </w:p>
        </w:tc>
      </w:tr>
      <w:tr>
        <w:trPr>
          <w:jc w:val="center"/>
        </w:trPr>
        <w:tc>
          <w:tcPr>
            <w:tcW w:w="2437" w:type="dxa"/>
          </w:tcPr>
          <w:p>
            <w:pPr>
              <w:pStyle w:val="TAL"/>
            </w:pPr>
            <w:r>
              <w:t>7.3D Reference sensitivity for MIMO</w:t>
            </w:r>
          </w:p>
        </w:tc>
        <w:tc>
          <w:tcPr>
            <w:tcW w:w="4025" w:type="dxa"/>
          </w:tcPr>
          <w:p>
            <w:pPr>
              <w:pStyle w:val="TAL"/>
              <w:rPr>
                <w:bCs/>
                <w:szCs w:val="18"/>
              </w:rPr>
            </w:pPr>
            <w:r>
              <w:t>Same as 7.3.2</w:t>
            </w:r>
          </w:p>
        </w:tc>
        <w:tc>
          <w:tcPr>
            <w:tcW w:w="3247" w:type="dxa"/>
          </w:tcPr>
          <w:p>
            <w:pPr>
              <w:pStyle w:val="TAL"/>
            </w:pPr>
            <w:r>
              <w:t>Same as 7.3.2</w:t>
            </w:r>
          </w:p>
        </w:tc>
      </w:tr>
      <w:tr>
        <w:trPr>
          <w:jc w:val="center"/>
        </w:trPr>
        <w:tc>
          <w:tcPr>
            <w:tcW w:w="2437" w:type="dxa"/>
          </w:tcPr>
          <w:p>
            <w:pPr>
              <w:pStyle w:val="TAL"/>
            </w:pPr>
            <w:r>
              <w:t>7.3F Reference sensitivity for shared spectrum channel access</w:t>
            </w:r>
          </w:p>
        </w:tc>
        <w:tc>
          <w:tcPr>
            <w:tcW w:w="4025" w:type="dxa"/>
          </w:tcPr>
          <w:p>
            <w:pPr>
              <w:pStyle w:val="TAL"/>
            </w:pPr>
            <w:r>
              <w:t>1.0 dB, 3.0GHz &lt; f ≤ 6.0GHz</w:t>
            </w:r>
          </w:p>
          <w:p>
            <w:pPr>
              <w:pStyle w:val="TAL"/>
            </w:pPr>
          </w:p>
          <w:p>
            <w:pPr>
              <w:pStyle w:val="TAL"/>
            </w:pPr>
            <w:r>
              <w:t>TBD, 5.925GHz &lt; f ≤ 7.125GHz</w:t>
            </w:r>
          </w:p>
        </w:tc>
        <w:tc>
          <w:tcPr>
            <w:tcW w:w="3247" w:type="dxa"/>
          </w:tcPr>
          <w:p>
            <w:pPr>
              <w:pStyle w:val="TAL"/>
            </w:pPr>
            <w:r>
              <w:t>Same as 7.3.2</w:t>
            </w:r>
          </w:p>
        </w:tc>
      </w:tr>
      <w:tr>
        <w:trPr>
          <w:jc w:val="center"/>
        </w:trPr>
        <w:tc>
          <w:tcPr>
            <w:tcW w:w="2437" w:type="dxa"/>
          </w:tcPr>
          <w:p>
            <w:pPr>
              <w:pStyle w:val="TAL"/>
            </w:pPr>
            <w:r>
              <w:t>7.4 Maximum input level</w:t>
            </w:r>
          </w:p>
        </w:tc>
        <w:tc>
          <w:tcPr>
            <w:tcW w:w="4025" w:type="dxa"/>
          </w:tcPr>
          <w:p>
            <w:pPr>
              <w:pStyle w:val="TAL"/>
            </w:pPr>
            <w:r>
              <w:t>0.7 dB, f ≤ 3.0GHz</w:t>
            </w:r>
          </w:p>
          <w:p>
            <w:pPr>
              <w:pStyle w:val="TAL"/>
            </w:pPr>
            <w:r>
              <w:t>1.0 dB, 3.0GHz &lt; f ≤ 6.0GHz</w:t>
            </w:r>
          </w:p>
        </w:tc>
        <w:tc>
          <w:tcPr>
            <w:tcW w:w="3247" w:type="dxa"/>
          </w:tcPr>
          <w:p>
            <w:pPr>
              <w:pStyle w:val="TAL"/>
            </w:pPr>
            <w:r>
              <w:t>Maximum input level - TT</w:t>
            </w:r>
          </w:p>
        </w:tc>
      </w:tr>
      <w:tr>
        <w:trPr>
          <w:jc w:val="center"/>
        </w:trPr>
        <w:tc>
          <w:tcPr>
            <w:tcW w:w="2437" w:type="dxa"/>
          </w:tcPr>
          <w:p>
            <w:pPr>
              <w:pStyle w:val="TAL"/>
            </w:pPr>
            <w:r>
              <w:t>7.4A Maximum input level for CA</w:t>
            </w:r>
          </w:p>
          <w:p>
            <w:pPr>
              <w:pStyle w:val="TAL"/>
            </w:pPr>
            <w:r>
              <w:t>(Same TT apply to all subsections including 7.4A.1, 7.4A.2, 7.4A.3, 7.4A.4, etc.)</w:t>
            </w:r>
          </w:p>
        </w:tc>
        <w:tc>
          <w:tcPr>
            <w:tcW w:w="4025" w:type="dxa"/>
          </w:tcPr>
          <w:p>
            <w:pPr>
              <w:pStyle w:val="TAL"/>
            </w:pPr>
            <w:r>
              <w:t>Same as 7.4 for each component carrier</w:t>
            </w:r>
          </w:p>
        </w:tc>
        <w:tc>
          <w:tcPr>
            <w:tcW w:w="3247" w:type="dxa"/>
          </w:tcPr>
          <w:p>
            <w:pPr>
              <w:pStyle w:val="TAL"/>
            </w:pPr>
            <w:r>
              <w:t>Same as 7.4 for each component carrier</w:t>
            </w:r>
          </w:p>
        </w:tc>
      </w:tr>
      <w:tr>
        <w:trPr>
          <w:jc w:val="center"/>
        </w:trPr>
        <w:tc>
          <w:tcPr>
            <w:tcW w:w="2437" w:type="dxa"/>
          </w:tcPr>
          <w:p>
            <w:pPr>
              <w:pStyle w:val="TAL"/>
            </w:pPr>
            <w:r>
              <w:t>7.4D Maximum input level for UL MIMO</w:t>
            </w:r>
          </w:p>
        </w:tc>
        <w:tc>
          <w:tcPr>
            <w:tcW w:w="4025" w:type="dxa"/>
          </w:tcPr>
          <w:p>
            <w:pPr>
              <w:pStyle w:val="TAL"/>
              <w:rPr>
                <w:bCs/>
                <w:szCs w:val="18"/>
              </w:rPr>
            </w:pPr>
            <w:r>
              <w:t>Same as 7.4</w:t>
            </w:r>
          </w:p>
        </w:tc>
        <w:tc>
          <w:tcPr>
            <w:tcW w:w="3247" w:type="dxa"/>
          </w:tcPr>
          <w:p>
            <w:pPr>
              <w:pStyle w:val="TAL"/>
            </w:pPr>
            <w:r>
              <w:t>Same as 7.4</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pPr>
            <w:r>
              <w:t>7.5 Adjacent channel selectivity</w:t>
            </w:r>
          </w:p>
        </w:tc>
        <w:tc>
          <w:tcPr>
            <w:tcW w:w="4025" w:type="dxa"/>
          </w:tcPr>
          <w:p>
            <w:pPr>
              <w:pStyle w:val="TAL"/>
            </w:pPr>
            <w: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pPr>
            <w:r>
              <w:t>7.5A Adjacent channel selectivity for CA</w:t>
            </w:r>
          </w:p>
          <w:p>
            <w:pPr>
              <w:pStyle w:val="TAL"/>
            </w:pPr>
            <w:r>
              <w:t>(Same TT apply to all subsections including 7.5A.1, 7.5A.2, 7.5A.3, 7.5A.4, etc.)</w:t>
            </w:r>
          </w:p>
        </w:tc>
        <w:tc>
          <w:tcPr>
            <w:tcW w:w="4025" w:type="dxa"/>
          </w:tcPr>
          <w:p>
            <w:pPr>
              <w:pStyle w:val="TAL"/>
            </w:pPr>
            <w:r>
              <w:t>Same as 7.5 for each component carrier</w:t>
            </w:r>
          </w:p>
        </w:tc>
        <w:tc>
          <w:tcPr>
            <w:tcW w:w="3247" w:type="dxa"/>
          </w:tcPr>
          <w:p>
            <w:pPr>
              <w:pStyle w:val="TAL"/>
            </w:pPr>
            <w:r>
              <w:t>Same as 7.5 for each component carrier</w:t>
            </w:r>
          </w:p>
        </w:tc>
      </w:tr>
      <w:tr>
        <w:trPr>
          <w:jc w:val="center"/>
        </w:trPr>
        <w:tc>
          <w:tcPr>
            <w:tcW w:w="2437" w:type="dxa"/>
          </w:tcPr>
          <w:p>
            <w:pPr>
              <w:pStyle w:val="TAL"/>
            </w:pPr>
            <w:r>
              <w:t>7.5D Adjacent channel selectivity for UL MIMO</w:t>
            </w:r>
          </w:p>
        </w:tc>
        <w:tc>
          <w:tcPr>
            <w:tcW w:w="4025" w:type="dxa"/>
          </w:tcPr>
          <w:p>
            <w:pPr>
              <w:pStyle w:val="TAL"/>
              <w:rPr>
                <w:bCs/>
                <w:szCs w:val="18"/>
              </w:rPr>
            </w:pPr>
            <w:r>
              <w:t>Same as 7.5</w:t>
            </w:r>
          </w:p>
        </w:tc>
        <w:tc>
          <w:tcPr>
            <w:tcW w:w="3247" w:type="dxa"/>
          </w:tcPr>
          <w:p>
            <w:pPr>
              <w:pStyle w:val="TAL"/>
            </w:pPr>
            <w:r>
              <w:t>Same as 7.5</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t>7.5F.1 Adjacent channel selectivity for shared spectrum channel access</w:t>
            </w:r>
          </w:p>
        </w:tc>
        <w:tc>
          <w:tcPr>
            <w:tcW w:w="4025" w:type="dxa"/>
          </w:tcPr>
          <w:p>
            <w:pPr>
              <w:pStyle w:val="TAL"/>
            </w:pPr>
            <w:r>
              <w:t>Same as 7.5</w:t>
            </w:r>
          </w:p>
        </w:tc>
        <w:tc>
          <w:tcPr>
            <w:tcW w:w="3247" w:type="dxa"/>
          </w:tcPr>
          <w:p>
            <w:pPr>
              <w:pStyle w:val="TAL"/>
            </w:pPr>
            <w:r>
              <w:t>Same as 7.5</w:t>
            </w:r>
          </w:p>
        </w:tc>
      </w:tr>
      <w:tr>
        <w:trPr>
          <w:jc w:val="center"/>
        </w:trPr>
        <w:tc>
          <w:tcPr>
            <w:tcW w:w="2437" w:type="dxa"/>
          </w:tcPr>
          <w:p>
            <w:pPr>
              <w:pStyle w:val="TAL"/>
            </w:pPr>
            <w:r>
              <w:t xml:space="preserve">7.6.2 </w:t>
            </w:r>
            <w:proofErr w:type="spellStart"/>
            <w:r>
              <w:t>Inband</w:t>
            </w:r>
            <w:proofErr w:type="spellEnd"/>
            <w:r>
              <w:t xml:space="preserve"> Blocking</w:t>
            </w:r>
          </w:p>
        </w:tc>
        <w:tc>
          <w:tcPr>
            <w:tcW w:w="4025" w:type="dxa"/>
          </w:tcPr>
          <w:p>
            <w:pPr>
              <w:pStyle w:val="TAL"/>
            </w:pPr>
            <w: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pPr>
            <w:r>
              <w:t>7.6.3 Out-of-band blocking</w:t>
            </w:r>
          </w:p>
        </w:tc>
        <w:tc>
          <w:tcPr>
            <w:tcW w:w="4025" w:type="dxa"/>
          </w:tcPr>
          <w:p>
            <w:pPr>
              <w:pStyle w:val="TAL"/>
            </w:pPr>
            <w: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pPr>
            <w:r>
              <w:t>7.6.4 Narrow band blocking</w:t>
            </w:r>
          </w:p>
        </w:tc>
        <w:tc>
          <w:tcPr>
            <w:tcW w:w="4025" w:type="dxa"/>
          </w:tcPr>
          <w:p>
            <w:pPr>
              <w:pStyle w:val="TAL"/>
            </w:pPr>
            <w: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pPr>
            <w:r>
              <w:lastRenderedPageBreak/>
              <w:t xml:space="preserve">7.6A.2 </w:t>
            </w:r>
            <w:proofErr w:type="spellStart"/>
            <w:r>
              <w:t>Inband</w:t>
            </w:r>
            <w:proofErr w:type="spellEnd"/>
            <w:r>
              <w:t xml:space="preserve"> Blocking for CA</w:t>
            </w:r>
          </w:p>
          <w:p>
            <w:pPr>
              <w:pStyle w:val="TAL"/>
            </w:pPr>
            <w:r>
              <w:t>(Same TT apply to all subsections including 7.6A.2.1, 7.6A.2.2, 7.6A.2.3, 7.6A.2.4, etc.)</w:t>
            </w:r>
          </w:p>
        </w:tc>
        <w:tc>
          <w:tcPr>
            <w:tcW w:w="4025" w:type="dxa"/>
          </w:tcPr>
          <w:p>
            <w:pPr>
              <w:pStyle w:val="TAL"/>
            </w:pPr>
            <w:r>
              <w:t>Same as 7.6.2 for each component carrier</w:t>
            </w:r>
          </w:p>
        </w:tc>
        <w:tc>
          <w:tcPr>
            <w:tcW w:w="3247" w:type="dxa"/>
          </w:tcPr>
          <w:p>
            <w:pPr>
              <w:pStyle w:val="TAL"/>
            </w:pPr>
            <w:r>
              <w:t>Same as 7.6.2 for each component carrier</w:t>
            </w:r>
          </w:p>
        </w:tc>
      </w:tr>
      <w:tr>
        <w:trPr>
          <w:jc w:val="center"/>
        </w:trPr>
        <w:tc>
          <w:tcPr>
            <w:tcW w:w="2437" w:type="dxa"/>
          </w:tcPr>
          <w:p>
            <w:pPr>
              <w:pStyle w:val="TAL"/>
            </w:pPr>
            <w:r>
              <w:t>7.6A.3 Out-of-band Blocking for CA</w:t>
            </w:r>
          </w:p>
          <w:p>
            <w:pPr>
              <w:pStyle w:val="TAL"/>
            </w:pPr>
            <w:r>
              <w:t>(Same TT apply to all subsections including 7.6A.3.1, 7.6A.3.2, 7.6A.3.3, 7.6A.3.4, etc.)</w:t>
            </w:r>
          </w:p>
        </w:tc>
        <w:tc>
          <w:tcPr>
            <w:tcW w:w="4025" w:type="dxa"/>
          </w:tcPr>
          <w:p>
            <w:pPr>
              <w:pStyle w:val="TAL"/>
            </w:pPr>
            <w:r>
              <w:t>Same as 7.6.3 for each component carrier</w:t>
            </w:r>
          </w:p>
        </w:tc>
        <w:tc>
          <w:tcPr>
            <w:tcW w:w="3247" w:type="dxa"/>
          </w:tcPr>
          <w:p>
            <w:pPr>
              <w:pStyle w:val="TAL"/>
            </w:pPr>
            <w:r>
              <w:t>Same as 7.6.3 for each component carrier</w:t>
            </w:r>
          </w:p>
        </w:tc>
      </w:tr>
      <w:tr>
        <w:trPr>
          <w:jc w:val="center"/>
        </w:trPr>
        <w:tc>
          <w:tcPr>
            <w:tcW w:w="2437" w:type="dxa"/>
          </w:tcPr>
          <w:p>
            <w:pPr>
              <w:pStyle w:val="TAL"/>
            </w:pPr>
            <w:r>
              <w:t>7.6A.4 Narrow band Blocking for CA</w:t>
            </w:r>
          </w:p>
          <w:p>
            <w:pPr>
              <w:pStyle w:val="TAL"/>
            </w:pPr>
            <w:r>
              <w:t>(Same TT apply to all subsections including 7.6A.4.1, 7.6A.4.2, 7.6A.4.3, 7.6A.4.4, etc.)</w:t>
            </w:r>
          </w:p>
        </w:tc>
        <w:tc>
          <w:tcPr>
            <w:tcW w:w="4025" w:type="dxa"/>
          </w:tcPr>
          <w:p>
            <w:pPr>
              <w:pStyle w:val="TAL"/>
            </w:pPr>
            <w:r>
              <w:t>Same as 7.6.4 for each component carrier</w:t>
            </w:r>
          </w:p>
        </w:tc>
        <w:tc>
          <w:tcPr>
            <w:tcW w:w="3247" w:type="dxa"/>
          </w:tcPr>
          <w:p>
            <w:pPr>
              <w:pStyle w:val="TAL"/>
            </w:pPr>
            <w:r>
              <w:t>Same as 7.6.4 for each component carrier</w:t>
            </w:r>
          </w:p>
        </w:tc>
      </w:tr>
      <w:tr>
        <w:trPr>
          <w:jc w:val="center"/>
        </w:trPr>
        <w:tc>
          <w:tcPr>
            <w:tcW w:w="2437" w:type="dxa"/>
          </w:tcPr>
          <w:p>
            <w:pPr>
              <w:pStyle w:val="TAL"/>
            </w:pPr>
            <w:r>
              <w:t xml:space="preserve">7.6C.2 </w:t>
            </w:r>
            <w:proofErr w:type="spellStart"/>
            <w:r>
              <w:t>Inband</w:t>
            </w:r>
            <w:proofErr w:type="spellEnd"/>
            <w:r>
              <w:t xml:space="preserve"> Blocking for SUL</w:t>
            </w:r>
          </w:p>
        </w:tc>
        <w:tc>
          <w:tcPr>
            <w:tcW w:w="4025" w:type="dxa"/>
          </w:tcPr>
          <w:p>
            <w:pPr>
              <w:pStyle w:val="TAL"/>
              <w:rPr>
                <w:lang w:eastAsia="zh-CN"/>
              </w:rPr>
            </w:pPr>
            <w:r>
              <w:rPr>
                <w:lang w:eastAsia="zh-CN"/>
              </w:rPr>
              <w:t>Same as 7.6.2</w:t>
            </w:r>
          </w:p>
        </w:tc>
        <w:tc>
          <w:tcPr>
            <w:tcW w:w="3247" w:type="dxa"/>
          </w:tcPr>
          <w:p>
            <w:pPr>
              <w:pStyle w:val="TAL"/>
            </w:pPr>
            <w:r>
              <w:rPr>
                <w:lang w:eastAsia="zh-CN"/>
              </w:rPr>
              <w:t>Same as 7.6.2</w:t>
            </w:r>
          </w:p>
        </w:tc>
      </w:tr>
      <w:tr>
        <w:trPr>
          <w:jc w:val="center"/>
        </w:trPr>
        <w:tc>
          <w:tcPr>
            <w:tcW w:w="2437" w:type="dxa"/>
          </w:tcPr>
          <w:p>
            <w:pPr>
              <w:pStyle w:val="TAL"/>
            </w:pPr>
            <w:r>
              <w:t xml:space="preserve">7.6C.2_1.1 </w:t>
            </w:r>
            <w:proofErr w:type="spellStart"/>
            <w:r>
              <w:t>Inband</w:t>
            </w:r>
            <w:proofErr w:type="spellEnd"/>
            <w:r>
              <w:t xml:space="preserve"> Blocking for SUL with 2 DL CA</w:t>
            </w:r>
          </w:p>
        </w:tc>
        <w:tc>
          <w:tcPr>
            <w:tcW w:w="4025" w:type="dxa"/>
          </w:tcPr>
          <w:p>
            <w:pPr>
              <w:pStyle w:val="TAL"/>
              <w:rPr>
                <w:rFonts w:cs="Arial"/>
                <w:bCs/>
                <w:szCs w:val="18"/>
                <w:lang w:eastAsia="zh-CN"/>
              </w:rPr>
            </w:pPr>
            <w:r>
              <w:t>Same as 7.6A.2</w:t>
            </w:r>
          </w:p>
        </w:tc>
        <w:tc>
          <w:tcPr>
            <w:tcW w:w="3247" w:type="dxa"/>
          </w:tcPr>
          <w:p>
            <w:pPr>
              <w:pStyle w:val="TAL"/>
              <w:rPr>
                <w:rFonts w:cs="Arial"/>
                <w:bCs/>
                <w:szCs w:val="18"/>
                <w:lang w:eastAsia="zh-CN"/>
              </w:rPr>
            </w:pPr>
            <w:r>
              <w:t>Same as 7.6A.2</w:t>
            </w:r>
          </w:p>
        </w:tc>
      </w:tr>
      <w:tr>
        <w:trPr>
          <w:jc w:val="center"/>
        </w:trPr>
        <w:tc>
          <w:tcPr>
            <w:tcW w:w="2437" w:type="dxa"/>
          </w:tcPr>
          <w:p>
            <w:pPr>
              <w:pStyle w:val="TAL"/>
            </w:pPr>
            <w:r>
              <w:t>7.6C.3 Out-of-band blocking for SUL</w:t>
            </w:r>
          </w:p>
        </w:tc>
        <w:tc>
          <w:tcPr>
            <w:tcW w:w="4025" w:type="dxa"/>
          </w:tcPr>
          <w:p>
            <w:pPr>
              <w:pStyle w:val="TAL"/>
              <w:rPr>
                <w:lang w:eastAsia="zh-CN"/>
              </w:rPr>
            </w:pPr>
            <w:r>
              <w:rPr>
                <w:lang w:eastAsia="zh-CN"/>
              </w:rPr>
              <w:t>Same as 7.6.3</w:t>
            </w:r>
          </w:p>
        </w:tc>
        <w:tc>
          <w:tcPr>
            <w:tcW w:w="3247" w:type="dxa"/>
          </w:tcPr>
          <w:p>
            <w:pPr>
              <w:pStyle w:val="TAL"/>
            </w:pPr>
            <w:r>
              <w:rPr>
                <w:lang w:eastAsia="zh-CN"/>
              </w:rPr>
              <w:t>Same as 7.6.3</w:t>
            </w:r>
          </w:p>
        </w:tc>
      </w:tr>
      <w:tr>
        <w:trPr>
          <w:jc w:val="center"/>
        </w:trPr>
        <w:tc>
          <w:tcPr>
            <w:tcW w:w="2437" w:type="dxa"/>
          </w:tcPr>
          <w:p>
            <w:pPr>
              <w:pStyle w:val="TAL"/>
              <w:rPr>
                <w:rFonts w:cs="v4.2.0"/>
              </w:rPr>
            </w:pPr>
            <w:r>
              <w:rPr>
                <w:rFonts w:cs="v4.2.0"/>
              </w:rPr>
              <w:t>7.6D.2</w:t>
            </w:r>
            <w:r>
              <w:t xml:space="preserve"> </w:t>
            </w:r>
            <w:proofErr w:type="spellStart"/>
            <w:r>
              <w:t>Inband</w:t>
            </w:r>
            <w:proofErr w:type="spellEnd"/>
            <w:r>
              <w:t xml:space="preserve"> blocking for UL MIMO</w:t>
            </w:r>
          </w:p>
        </w:tc>
        <w:tc>
          <w:tcPr>
            <w:tcW w:w="4025" w:type="dxa"/>
          </w:tcPr>
          <w:p>
            <w:pPr>
              <w:pStyle w:val="TAL"/>
              <w:rPr>
                <w:bCs/>
                <w:szCs w:val="18"/>
              </w:rPr>
            </w:pPr>
            <w:r>
              <w:t>Same as 7.6.2</w:t>
            </w:r>
          </w:p>
        </w:tc>
        <w:tc>
          <w:tcPr>
            <w:tcW w:w="3247" w:type="dxa"/>
          </w:tcPr>
          <w:p>
            <w:pPr>
              <w:pStyle w:val="TAL"/>
            </w:pPr>
            <w:r>
              <w:t>Same as 7.6.2</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rPr>
                <w:rFonts w:cs="v4.2.0"/>
              </w:rPr>
              <w:t>7.6D.3</w:t>
            </w:r>
            <w:r>
              <w:t xml:space="preserve"> Out-of-band blocking for UL MIMO</w:t>
            </w:r>
          </w:p>
        </w:tc>
        <w:tc>
          <w:tcPr>
            <w:tcW w:w="4025" w:type="dxa"/>
          </w:tcPr>
          <w:p>
            <w:pPr>
              <w:pStyle w:val="TAL"/>
              <w:rPr>
                <w:bCs/>
                <w:szCs w:val="18"/>
              </w:rPr>
            </w:pPr>
            <w:r>
              <w:t>Same as 7.6.3</w:t>
            </w:r>
          </w:p>
        </w:tc>
        <w:tc>
          <w:tcPr>
            <w:tcW w:w="3247" w:type="dxa"/>
          </w:tcPr>
          <w:p>
            <w:pPr>
              <w:pStyle w:val="TAL"/>
            </w:pPr>
            <w:r>
              <w:t>Same as 7.6.3</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rPr>
                <w:rFonts w:cs="v4.2.0"/>
              </w:rPr>
              <w:t>7.6D.4</w:t>
            </w:r>
            <w:r>
              <w:t xml:space="preserve"> Narrow-band blocking for UL MIMO</w:t>
            </w:r>
          </w:p>
        </w:tc>
        <w:tc>
          <w:tcPr>
            <w:tcW w:w="4025" w:type="dxa"/>
          </w:tcPr>
          <w:p>
            <w:pPr>
              <w:pStyle w:val="TAL"/>
              <w:rPr>
                <w:bCs/>
                <w:szCs w:val="18"/>
              </w:rPr>
            </w:pPr>
            <w:r>
              <w:t>Same as 7.6.4</w:t>
            </w:r>
          </w:p>
        </w:tc>
        <w:tc>
          <w:tcPr>
            <w:tcW w:w="3247" w:type="dxa"/>
          </w:tcPr>
          <w:p>
            <w:pPr>
              <w:pStyle w:val="TAL"/>
            </w:pPr>
            <w:r>
              <w:t>Same as 7.6.4</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pPr>
            <w:r>
              <w:t>7.6F.2</w:t>
            </w:r>
            <w:r>
              <w:rPr>
                <w:rFonts w:cs="v4.2.0"/>
              </w:rPr>
              <w:t>.1</w:t>
            </w:r>
            <w:r>
              <w:t xml:space="preserve"> In-band blocking for shared spectrum channel access</w:t>
            </w:r>
          </w:p>
        </w:tc>
        <w:tc>
          <w:tcPr>
            <w:tcW w:w="4025" w:type="dxa"/>
          </w:tcPr>
          <w:p>
            <w:pPr>
              <w:pStyle w:val="TAL"/>
            </w:pPr>
            <w:r>
              <w:rPr>
                <w:lang w:eastAsia="zh-CN"/>
              </w:rPr>
              <w:t>Same as 7.6.2</w:t>
            </w:r>
          </w:p>
        </w:tc>
        <w:tc>
          <w:tcPr>
            <w:tcW w:w="3247" w:type="dxa"/>
          </w:tcPr>
          <w:p>
            <w:pPr>
              <w:pStyle w:val="TAL"/>
            </w:pPr>
            <w:r>
              <w:rPr>
                <w:lang w:eastAsia="zh-CN"/>
              </w:rPr>
              <w:t>Same as 7.6.2</w:t>
            </w:r>
          </w:p>
        </w:tc>
      </w:tr>
      <w:tr>
        <w:trPr>
          <w:jc w:val="center"/>
        </w:trPr>
        <w:tc>
          <w:tcPr>
            <w:tcW w:w="2437" w:type="dxa"/>
          </w:tcPr>
          <w:p>
            <w:pPr>
              <w:pStyle w:val="TAL"/>
            </w:pPr>
            <w:r>
              <w:t>7.6F.3.1 Out-of-band blocking for shared spectrum channel access</w:t>
            </w:r>
          </w:p>
        </w:tc>
        <w:tc>
          <w:tcPr>
            <w:tcW w:w="4025" w:type="dxa"/>
          </w:tcPr>
          <w:p>
            <w:pPr>
              <w:pStyle w:val="TAL"/>
              <w:rPr>
                <w:lang w:eastAsia="zh-CN"/>
              </w:rPr>
            </w:pPr>
            <w:r>
              <w:t>Same as 7.6.3</w:t>
            </w:r>
          </w:p>
        </w:tc>
        <w:tc>
          <w:tcPr>
            <w:tcW w:w="3247" w:type="dxa"/>
          </w:tcPr>
          <w:p>
            <w:pPr>
              <w:pStyle w:val="TAL"/>
              <w:rPr>
                <w:lang w:eastAsia="zh-CN"/>
              </w:rPr>
            </w:pPr>
            <w:r>
              <w:t>Same as 7.6.3</w:t>
            </w:r>
          </w:p>
        </w:tc>
      </w:tr>
      <w:tr>
        <w:trPr>
          <w:jc w:val="center"/>
        </w:trPr>
        <w:tc>
          <w:tcPr>
            <w:tcW w:w="2437" w:type="dxa"/>
          </w:tcPr>
          <w:p>
            <w:pPr>
              <w:pStyle w:val="TAL"/>
            </w:pPr>
            <w:r>
              <w:t>7.7 Spurious response</w:t>
            </w:r>
          </w:p>
        </w:tc>
        <w:tc>
          <w:tcPr>
            <w:tcW w:w="4025" w:type="dxa"/>
          </w:tcPr>
          <w:p>
            <w:pPr>
              <w:pStyle w:val="TAL"/>
            </w:pPr>
            <w: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pPr>
            <w:r>
              <w:t>7.7A Spurious response for CA</w:t>
            </w:r>
          </w:p>
          <w:p>
            <w:pPr>
              <w:pStyle w:val="TAL"/>
            </w:pPr>
            <w:r>
              <w:t>(Same TT apply to all subsections including 7.7A.1, 7.7A.2, 7.7A.3, etc.)</w:t>
            </w:r>
          </w:p>
        </w:tc>
        <w:tc>
          <w:tcPr>
            <w:tcW w:w="4025" w:type="dxa"/>
          </w:tcPr>
          <w:p>
            <w:pPr>
              <w:pStyle w:val="TAL"/>
            </w:pPr>
            <w:r>
              <w:t>Same as 7.7 for each component carrier</w:t>
            </w:r>
          </w:p>
        </w:tc>
        <w:tc>
          <w:tcPr>
            <w:tcW w:w="3247" w:type="dxa"/>
          </w:tcPr>
          <w:p>
            <w:pPr>
              <w:pStyle w:val="TAL"/>
            </w:pPr>
            <w:r>
              <w:t>Same as 7.7 for each component carrier</w:t>
            </w:r>
          </w:p>
        </w:tc>
      </w:tr>
      <w:tr>
        <w:trPr>
          <w:jc w:val="center"/>
        </w:trPr>
        <w:tc>
          <w:tcPr>
            <w:tcW w:w="2437" w:type="dxa"/>
          </w:tcPr>
          <w:p>
            <w:pPr>
              <w:pStyle w:val="TAL"/>
            </w:pPr>
            <w:r>
              <w:t>7.7D Spurious response for UL MIMO</w:t>
            </w:r>
          </w:p>
        </w:tc>
        <w:tc>
          <w:tcPr>
            <w:tcW w:w="4025" w:type="dxa"/>
          </w:tcPr>
          <w:p>
            <w:pPr>
              <w:pStyle w:val="TAL"/>
              <w:rPr>
                <w:bCs/>
                <w:szCs w:val="18"/>
              </w:rPr>
            </w:pPr>
            <w:r>
              <w:rPr>
                <w:rFonts w:cs="v4.2.0"/>
              </w:rPr>
              <w:t>S</w:t>
            </w:r>
            <w:r>
              <w:t>ame as 7.7</w:t>
            </w:r>
          </w:p>
        </w:tc>
        <w:tc>
          <w:tcPr>
            <w:tcW w:w="3247" w:type="dxa"/>
          </w:tcPr>
          <w:p>
            <w:pPr>
              <w:pStyle w:val="TAL"/>
            </w:pPr>
            <w:r>
              <w:t>Same as 7.7</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pPr>
            <w:r>
              <w:t>7.7F.1 Spurious response for shared spectrum channel access</w:t>
            </w:r>
          </w:p>
        </w:tc>
        <w:tc>
          <w:tcPr>
            <w:tcW w:w="4025" w:type="dxa"/>
          </w:tcPr>
          <w:p>
            <w:pPr>
              <w:pStyle w:val="TAL"/>
              <w:rPr>
                <w:rFonts w:cs="v4.2.0"/>
              </w:rPr>
            </w:pPr>
            <w:r>
              <w:rPr>
                <w:rFonts w:cs="v4.2.0"/>
              </w:rPr>
              <w:t>S</w:t>
            </w:r>
            <w:r>
              <w:t>ame as 7.7</w:t>
            </w:r>
          </w:p>
        </w:tc>
        <w:tc>
          <w:tcPr>
            <w:tcW w:w="3247" w:type="dxa"/>
          </w:tcPr>
          <w:p>
            <w:pPr>
              <w:pStyle w:val="TAL"/>
            </w:pPr>
            <w:r>
              <w:rPr>
                <w:rFonts w:cs="v4.2.0"/>
              </w:rPr>
              <w:t>S</w:t>
            </w:r>
            <w:r>
              <w:t>ame as 7.7</w:t>
            </w:r>
          </w:p>
        </w:tc>
      </w:tr>
      <w:tr>
        <w:trPr>
          <w:jc w:val="center"/>
        </w:trPr>
        <w:tc>
          <w:tcPr>
            <w:tcW w:w="2437" w:type="dxa"/>
          </w:tcPr>
          <w:p>
            <w:pPr>
              <w:pStyle w:val="TAL"/>
            </w:pPr>
            <w:r>
              <w:lastRenderedPageBreak/>
              <w:t>7.8.2 Wide band Intermodulation</w:t>
            </w:r>
          </w:p>
        </w:tc>
        <w:tc>
          <w:tcPr>
            <w:tcW w:w="4025" w:type="dxa"/>
          </w:tcPr>
          <w:p>
            <w:pPr>
              <w:pStyle w:val="TAL"/>
            </w:pPr>
            <w:r>
              <w:t>0 dB</w:t>
            </w:r>
          </w:p>
        </w:tc>
        <w:tc>
          <w:tcPr>
            <w:tcW w:w="3247" w:type="dxa"/>
          </w:tcPr>
          <w:p>
            <w:pPr>
              <w:pStyle w:val="TAL"/>
            </w:pPr>
            <w:r>
              <w:t>Wanted signal power +TT</w:t>
            </w:r>
          </w:p>
          <w:p>
            <w:pPr>
              <w:pStyle w:val="TAL"/>
            </w:pPr>
          </w:p>
          <w:p>
            <w:pPr>
              <w:pStyle w:val="TAL"/>
            </w:pPr>
            <w:r>
              <w:t>CW Interferer signal power unchanged</w:t>
            </w:r>
          </w:p>
          <w:p>
            <w:pPr>
              <w:pStyle w:val="TAL"/>
            </w:pPr>
            <w:r>
              <w:t>Modulated Interferer signal power unchanged</w:t>
            </w:r>
          </w:p>
          <w:p>
            <w:pPr>
              <w:pStyle w:val="TAL"/>
            </w:pPr>
            <w:r>
              <w:t>T-put limit unchanged</w:t>
            </w:r>
          </w:p>
        </w:tc>
      </w:tr>
      <w:tr>
        <w:trPr>
          <w:jc w:val="center"/>
        </w:trPr>
        <w:tc>
          <w:tcPr>
            <w:tcW w:w="2437" w:type="dxa"/>
          </w:tcPr>
          <w:p>
            <w:pPr>
              <w:pStyle w:val="TAL"/>
            </w:pPr>
            <w:r>
              <w:t>7.8A.2 Wide band Intermodulation for CA</w:t>
            </w:r>
          </w:p>
          <w:p>
            <w:pPr>
              <w:pStyle w:val="TAL"/>
            </w:pPr>
            <w:r>
              <w:t>(Same TT apply to all subsections including 7.8A.2.1, 7.8A.2.2, 7.8A.2.3, etc.)</w:t>
            </w:r>
          </w:p>
        </w:tc>
        <w:tc>
          <w:tcPr>
            <w:tcW w:w="4025" w:type="dxa"/>
          </w:tcPr>
          <w:p>
            <w:pPr>
              <w:pStyle w:val="TAL"/>
            </w:pPr>
            <w:r>
              <w:t>Same as 7.8.2 for each component carrier</w:t>
            </w:r>
          </w:p>
        </w:tc>
        <w:tc>
          <w:tcPr>
            <w:tcW w:w="3247" w:type="dxa"/>
          </w:tcPr>
          <w:p>
            <w:pPr>
              <w:pStyle w:val="TAL"/>
            </w:pPr>
            <w:r>
              <w:t>Same as 7.8.2 for each component carrier</w:t>
            </w:r>
          </w:p>
        </w:tc>
      </w:tr>
      <w:tr>
        <w:trPr>
          <w:jc w:val="center"/>
        </w:trPr>
        <w:tc>
          <w:tcPr>
            <w:tcW w:w="2437" w:type="dxa"/>
          </w:tcPr>
          <w:p>
            <w:pPr>
              <w:pStyle w:val="TAL"/>
            </w:pPr>
            <w:r>
              <w:t>7.8D.2 Intermodulation characteristics for UL MIMO</w:t>
            </w:r>
          </w:p>
        </w:tc>
        <w:tc>
          <w:tcPr>
            <w:tcW w:w="4025" w:type="dxa"/>
          </w:tcPr>
          <w:p>
            <w:pPr>
              <w:pStyle w:val="TAL"/>
              <w:rPr>
                <w:bCs/>
              </w:rPr>
            </w:pPr>
            <w:r>
              <w:t>Same as 7.8.2</w:t>
            </w:r>
          </w:p>
        </w:tc>
        <w:tc>
          <w:tcPr>
            <w:tcW w:w="3247" w:type="dxa"/>
          </w:tcPr>
          <w:p>
            <w:pPr>
              <w:pStyle w:val="TAL"/>
            </w:pPr>
            <w:r>
              <w:t>Same as 7.8.2</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pPr>
            <w:r>
              <w:t>7.8F Intermodulation characteristics for shared spectrum channel access</w:t>
            </w:r>
          </w:p>
        </w:tc>
        <w:tc>
          <w:tcPr>
            <w:tcW w:w="4025" w:type="dxa"/>
          </w:tcPr>
          <w:p>
            <w:pPr>
              <w:pStyle w:val="TAL"/>
            </w:pPr>
            <w:r>
              <w:t>Same as 7.8.2</w:t>
            </w:r>
          </w:p>
        </w:tc>
        <w:tc>
          <w:tcPr>
            <w:tcW w:w="3247" w:type="dxa"/>
          </w:tcPr>
          <w:p>
            <w:pPr>
              <w:pStyle w:val="TAL"/>
            </w:pPr>
            <w:r>
              <w:t>Same as 7.8.2</w:t>
            </w:r>
          </w:p>
        </w:tc>
      </w:tr>
      <w:tr>
        <w:trPr>
          <w:jc w:val="center"/>
        </w:trPr>
        <w:tc>
          <w:tcPr>
            <w:tcW w:w="2437" w:type="dxa"/>
          </w:tcPr>
          <w:p>
            <w:pPr>
              <w:pStyle w:val="TAL"/>
            </w:pPr>
            <w:r>
              <w:t>7.9 Spurious emissions</w:t>
            </w:r>
          </w:p>
        </w:tc>
        <w:tc>
          <w:tcPr>
            <w:tcW w:w="4025" w:type="dxa"/>
          </w:tcPr>
          <w:p>
            <w:pPr>
              <w:pStyle w:val="TAL"/>
            </w:pPr>
            <w:r>
              <w:t>0 dB</w:t>
            </w:r>
          </w:p>
        </w:tc>
        <w:tc>
          <w:tcPr>
            <w:tcW w:w="3247" w:type="dxa"/>
          </w:tcPr>
          <w:p>
            <w:pPr>
              <w:pStyle w:val="TAL"/>
            </w:pPr>
            <w:r>
              <w:t>Minimum requirement + TT</w:t>
            </w:r>
          </w:p>
        </w:tc>
      </w:tr>
      <w:tr>
        <w:trPr>
          <w:jc w:val="center"/>
        </w:trPr>
        <w:tc>
          <w:tcPr>
            <w:tcW w:w="2437" w:type="dxa"/>
          </w:tcPr>
          <w:p>
            <w:pPr>
              <w:pStyle w:val="TAL"/>
            </w:pPr>
            <w:r>
              <w:t>7.9A.1 Spurious emissions for CA (2DL CA)</w:t>
            </w:r>
          </w:p>
        </w:tc>
        <w:tc>
          <w:tcPr>
            <w:tcW w:w="4025" w:type="dxa"/>
          </w:tcPr>
          <w:p>
            <w:pPr>
              <w:pStyle w:val="TAL"/>
            </w:pPr>
            <w:r>
              <w:t>Same as 7.9</w:t>
            </w:r>
          </w:p>
        </w:tc>
        <w:tc>
          <w:tcPr>
            <w:tcW w:w="3247" w:type="dxa"/>
          </w:tcPr>
          <w:p>
            <w:pPr>
              <w:pStyle w:val="TAL"/>
            </w:pPr>
            <w:r>
              <w:t>Same as 7.9</w:t>
            </w:r>
          </w:p>
        </w:tc>
      </w:tr>
    </w:tbl>
    <w:p>
      <w:pPr>
        <w:rPr>
          <w:rFonts w:eastAsia="??"/>
          <w:color w:val="FF0000"/>
          <w:sz w:val="28"/>
          <w:szCs w:val="28"/>
        </w:rPr>
      </w:pPr>
      <w:r>
        <w:t xml:space="preserve"> </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011A43"/>
    <w:multiLevelType w:val="hybridMultilevel"/>
    <w:tmpl w:val="692C1A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616317F"/>
    <w:multiLevelType w:val="hybridMultilevel"/>
    <w:tmpl w:val="3E246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0473506">
    <w:abstractNumId w:val="7"/>
  </w:num>
  <w:num w:numId="2" w16cid:durableId="747649570">
    <w:abstractNumId w:val="25"/>
  </w:num>
  <w:num w:numId="3" w16cid:durableId="1876187164">
    <w:abstractNumId w:val="4"/>
  </w:num>
  <w:num w:numId="4" w16cid:durableId="1667173782">
    <w:abstractNumId w:val="13"/>
  </w:num>
  <w:num w:numId="5" w16cid:durableId="1990479566">
    <w:abstractNumId w:val="10"/>
  </w:num>
  <w:num w:numId="6" w16cid:durableId="186142477">
    <w:abstractNumId w:val="22"/>
  </w:num>
  <w:num w:numId="7" w16cid:durableId="2006548394">
    <w:abstractNumId w:val="26"/>
  </w:num>
  <w:num w:numId="8" w16cid:durableId="1784230258">
    <w:abstractNumId w:val="27"/>
  </w:num>
  <w:num w:numId="9" w16cid:durableId="210727239">
    <w:abstractNumId w:val="8"/>
  </w:num>
  <w:num w:numId="10" w16cid:durableId="51387071">
    <w:abstractNumId w:val="5"/>
  </w:num>
  <w:num w:numId="11" w16cid:durableId="1510217603">
    <w:abstractNumId w:val="11"/>
  </w:num>
  <w:num w:numId="12" w16cid:durableId="853152711">
    <w:abstractNumId w:val="12"/>
  </w:num>
  <w:num w:numId="13" w16cid:durableId="1885364398">
    <w:abstractNumId w:val="9"/>
  </w:num>
  <w:num w:numId="14" w16cid:durableId="1099639842">
    <w:abstractNumId w:val="20"/>
  </w:num>
  <w:num w:numId="15" w16cid:durableId="1326320194">
    <w:abstractNumId w:val="0"/>
  </w:num>
  <w:num w:numId="16" w16cid:durableId="903298920">
    <w:abstractNumId w:val="2"/>
  </w:num>
  <w:num w:numId="17" w16cid:durableId="695621372">
    <w:abstractNumId w:val="19"/>
  </w:num>
  <w:num w:numId="18" w16cid:durableId="945774017">
    <w:abstractNumId w:val="14"/>
  </w:num>
  <w:num w:numId="19" w16cid:durableId="2122188362">
    <w:abstractNumId w:val="18"/>
  </w:num>
  <w:num w:numId="20" w16cid:durableId="1946106874">
    <w:abstractNumId w:val="23"/>
  </w:num>
  <w:num w:numId="21" w16cid:durableId="859666751">
    <w:abstractNumId w:val="6"/>
  </w:num>
  <w:num w:numId="22" w16cid:durableId="1195314789">
    <w:abstractNumId w:val="16"/>
  </w:num>
  <w:num w:numId="23" w16cid:durableId="1519733595">
    <w:abstractNumId w:val="15"/>
  </w:num>
  <w:num w:numId="24" w16cid:durableId="512962606">
    <w:abstractNumId w:val="24"/>
  </w:num>
  <w:num w:numId="25" w16cid:durableId="595409428">
    <w:abstractNumId w:val="28"/>
  </w:num>
  <w:num w:numId="26" w16cid:durableId="1290817010">
    <w:abstractNumId w:val="21"/>
  </w:num>
  <w:num w:numId="27" w16cid:durableId="2134981768">
    <w:abstractNumId w:val="3"/>
  </w:num>
  <w:num w:numId="28" w16cid:durableId="1979872049">
    <w:abstractNumId w:val="17"/>
  </w:num>
  <w:num w:numId="29" w16cid:durableId="1409187685">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noProof/>
      <w:sz w:val="18"/>
      <w:lang w:val="en-GB" w:eastAsia="en-US"/>
    </w:rPr>
  </w:style>
  <w:style w:type="character" w:customStyle="1" w:styleId="THChar">
    <w:name w:val="TH Char"/>
    <w:link w:val="TH"/>
    <w:qFormat/>
    <w:rPr>
      <w:rFonts w:ascii="Arial" w:hAnsi="Arial"/>
      <w:b/>
      <w:lang w:val="en-GB" w:eastAsia="en-US"/>
    </w:rPr>
  </w:style>
  <w:style w:type="character" w:styleId="PageNumber">
    <w:name w:val="page number"/>
    <w:basedOn w:val="DefaultParagraphFont"/>
    <w:qFormat/>
  </w:style>
  <w:style w:type="paragraph" w:customStyle="1" w:styleId="TAJ">
    <w:name w:val="TAJ"/>
    <w:basedOn w:val="TH"/>
    <w:qFormat/>
    <w:pPr>
      <w:spacing w:line="259" w:lineRule="auto"/>
    </w:pPr>
    <w:rPr>
      <w:color w:val="000000"/>
      <w:lang w:eastAsia="ja-JP"/>
    </w:rPr>
  </w:style>
  <w:style w:type="paragraph" w:customStyle="1" w:styleId="Guidance">
    <w:name w:val="Guidance"/>
    <w:basedOn w:val="Normal"/>
    <w:link w:val="GuidanceChar"/>
    <w:qFormat/>
    <w:pPr>
      <w:spacing w:line="259" w:lineRule="auto"/>
    </w:pPr>
    <w:rPr>
      <w:i/>
      <w:color w:val="0000FF"/>
      <w:lang w:eastAsia="ja-JP"/>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line="259" w:lineRule="auto"/>
      <w:ind w:leftChars="200" w:left="420"/>
    </w:pPr>
    <w:rPr>
      <w:rFonts w:eastAsia="MS Mincho"/>
      <w:color w:val="000000"/>
      <w:lang w:eastAsia="ja-JP"/>
    </w:rPr>
  </w:style>
  <w:style w:type="character" w:customStyle="1" w:styleId="BodyTextIndentChar">
    <w:name w:val="Body Text Indent Char"/>
    <w:basedOn w:val="DefaultParagraphFont"/>
    <w:link w:val="BodyTextIndent"/>
    <w:qFormat/>
    <w:rPr>
      <w:rFonts w:ascii="Times New Roman" w:eastAsia="MS Mincho" w:hAnsi="Times New Roman"/>
      <w:color w:val="000000"/>
      <w:lang w:val="en-GB" w:eastAsia="ja-JP"/>
    </w:rPr>
  </w:style>
  <w:style w:type="paragraph" w:customStyle="1" w:styleId="B1">
    <w:name w:val="B1+"/>
    <w:basedOn w:val="B10"/>
    <w:link w:val="B1Car"/>
    <w:qFormat/>
    <w:pPr>
      <w:numPr>
        <w:numId w:val="1"/>
      </w:numPr>
      <w:spacing w:line="259" w:lineRule="auto"/>
    </w:pPr>
    <w:rPr>
      <w:color w:val="000000"/>
      <w:lang w:eastAsia="x-none"/>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2"/>
      </w:numPr>
      <w:spacing w:line="259" w:lineRule="auto"/>
    </w:pPr>
    <w:rPr>
      <w:color w:val="000000"/>
      <w:lang w:eastAsia="x-none"/>
    </w:rPr>
  </w:style>
  <w:style w:type="paragraph" w:customStyle="1" w:styleId="B3">
    <w:name w:val="B3+"/>
    <w:basedOn w:val="B30"/>
    <w:qFormat/>
    <w:pPr>
      <w:numPr>
        <w:numId w:val="3"/>
      </w:numPr>
      <w:tabs>
        <w:tab w:val="left" w:pos="1134"/>
      </w:tabs>
      <w:spacing w:line="259" w:lineRule="auto"/>
    </w:pPr>
    <w:rPr>
      <w:color w:val="000000"/>
      <w:lang w:eastAsia="ja-JP"/>
    </w:rPr>
  </w:style>
  <w:style w:type="paragraph" w:customStyle="1" w:styleId="BL">
    <w:name w:val="BL"/>
    <w:basedOn w:val="Normal"/>
    <w:qFormat/>
    <w:pPr>
      <w:numPr>
        <w:numId w:val="4"/>
      </w:numPr>
      <w:tabs>
        <w:tab w:val="left" w:pos="851"/>
      </w:tabs>
      <w:spacing w:line="259" w:lineRule="auto"/>
    </w:pPr>
    <w:rPr>
      <w:color w:val="000000"/>
      <w:lang w:eastAsia="ja-JP"/>
    </w:rPr>
  </w:style>
  <w:style w:type="paragraph" w:customStyle="1" w:styleId="BN">
    <w:name w:val="BN"/>
    <w:basedOn w:val="Normal"/>
    <w:qFormat/>
    <w:pPr>
      <w:numPr>
        <w:numId w:val="5"/>
      </w:numPr>
      <w:spacing w:line="259" w:lineRule="auto"/>
    </w:pPr>
    <w:rPr>
      <w:color w:val="000000"/>
      <w:lang w:eastAsia="ja-JP"/>
    </w:rPr>
  </w:style>
  <w:style w:type="paragraph" w:customStyle="1" w:styleId="FL">
    <w:name w:val="FL"/>
    <w:basedOn w:val="Normal"/>
    <w:qFormat/>
    <w:pPr>
      <w:keepNext/>
      <w:keepLines/>
      <w:spacing w:before="60" w:line="259" w:lineRule="auto"/>
      <w:jc w:val="center"/>
    </w:pPr>
    <w:rPr>
      <w:rFonts w:ascii="Arial" w:hAnsi="Arial"/>
      <w:b/>
      <w:color w:val="000000"/>
      <w:lang w:eastAsia="ja-JP"/>
    </w:rPr>
  </w:style>
  <w:style w:type="paragraph" w:customStyle="1" w:styleId="TB1">
    <w:name w:val="TB1"/>
    <w:basedOn w:val="Normal"/>
    <w:qFormat/>
    <w:pPr>
      <w:keepNext/>
      <w:keepLines/>
      <w:numPr>
        <w:numId w:val="6"/>
      </w:numPr>
      <w:tabs>
        <w:tab w:val="left" w:pos="720"/>
      </w:tabs>
      <w:spacing w:after="0" w:line="259" w:lineRule="auto"/>
      <w:ind w:left="737" w:hanging="380"/>
    </w:pPr>
    <w:rPr>
      <w:rFonts w:ascii="Arial" w:hAnsi="Arial"/>
      <w:color w:val="000000"/>
      <w:sz w:val="18"/>
      <w:lang w:eastAsia="ja-JP"/>
    </w:rPr>
  </w:style>
  <w:style w:type="paragraph" w:customStyle="1" w:styleId="TB2">
    <w:name w:val="TB2"/>
    <w:basedOn w:val="Normal"/>
    <w:qFormat/>
    <w:pPr>
      <w:keepNext/>
      <w:keepLines/>
      <w:numPr>
        <w:numId w:val="7"/>
      </w:numPr>
      <w:tabs>
        <w:tab w:val="left" w:pos="1109"/>
      </w:tabs>
      <w:spacing w:after="0" w:line="259" w:lineRule="auto"/>
      <w:ind w:left="1100" w:hanging="380"/>
    </w:pPr>
    <w:rPr>
      <w:rFonts w:ascii="Arial" w:hAnsi="Arial"/>
      <w:color w:val="000000"/>
      <w:sz w:val="18"/>
      <w:lang w:eastAsia="ja-JP"/>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spacing w:before="360" w:after="240" w:line="259" w:lineRule="auto"/>
    </w:pPr>
    <w:rPr>
      <w:rFonts w:eastAsia="SimSun"/>
      <w:b/>
      <w:i/>
      <w:color w:val="000000"/>
      <w:sz w:val="26"/>
      <w:lang w:eastAsia="ja-JP"/>
    </w:rPr>
  </w:style>
  <w:style w:type="paragraph" w:styleId="PlainText">
    <w:name w:val="Plain Text"/>
    <w:basedOn w:val="Normal"/>
    <w:link w:val="PlainTextChar"/>
    <w:qFormat/>
    <w:pPr>
      <w:spacing w:line="259" w:lineRule="auto"/>
    </w:pPr>
    <w:rPr>
      <w:rFonts w:ascii="Courier New" w:hAnsi="Courier New"/>
      <w:color w:val="000000"/>
      <w:lang w:val="nb-NO" w:eastAsia="ja-JP"/>
    </w:rPr>
  </w:style>
  <w:style w:type="character" w:customStyle="1" w:styleId="PlainTextChar">
    <w:name w:val="Plain Text Char"/>
    <w:basedOn w:val="DefaultParagraphFont"/>
    <w:link w:val="PlainText"/>
    <w:qFormat/>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spacing w:line="259" w:lineRule="auto"/>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color w:val="000000"/>
      <w:lang w:val="en-GB" w:eastAsia="ja-JP"/>
    </w:rPr>
  </w:style>
  <w:style w:type="paragraph" w:styleId="BodyText2">
    <w:name w:val="Body Text 2"/>
    <w:basedOn w:val="Normal"/>
    <w:link w:val="BodyText2Char"/>
    <w:qFormat/>
    <w:pPr>
      <w:spacing w:line="259" w:lineRule="auto"/>
    </w:pPr>
    <w:rPr>
      <w:i/>
      <w:color w:val="000000"/>
      <w:lang w:eastAsia="x-none"/>
    </w:rPr>
  </w:style>
  <w:style w:type="character" w:customStyle="1" w:styleId="BodyText2Char">
    <w:name w:val="Body Text 2 Char"/>
    <w:basedOn w:val="DefaultParagraphFont"/>
    <w:link w:val="BodyText2"/>
    <w:qFormat/>
    <w:rPr>
      <w:rFonts w:ascii="Times New Roman" w:hAnsi="Times New Roman"/>
      <w:i/>
      <w:color w:val="000000"/>
      <w:lang w:val="en-GB" w:eastAsia="x-none"/>
    </w:rPr>
  </w:style>
  <w:style w:type="paragraph" w:styleId="BodyText3">
    <w:name w:val="Body Text 3"/>
    <w:basedOn w:val="Normal"/>
    <w:link w:val="BodyText3Char"/>
    <w:qFormat/>
    <w:pPr>
      <w:keepNext/>
      <w:keepLines/>
      <w:spacing w:line="259" w:lineRule="auto"/>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line="240" w:lineRule="exact"/>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spacing w:line="259" w:lineRule="auto"/>
      <w:ind w:left="720"/>
      <w:contextualSpacing/>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spacing w:before="100" w:beforeAutospacing="1" w:after="100" w:afterAutospacing="1" w:line="259" w:lineRule="auto"/>
    </w:pPr>
    <w:rPr>
      <w:rFonts w:eastAsia="Arial Unicode MS"/>
      <w:color w:val="000000"/>
      <w:sz w:val="24"/>
      <w:szCs w:val="24"/>
      <w:lang w:eastAsia="ja-JP"/>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spacing w:line="259" w:lineRule="auto"/>
      <w:ind w:leftChars="100" w:left="400" w:hangingChars="100" w:hanging="200"/>
    </w:pPr>
    <w:rPr>
      <w:rFonts w:eastAsia="MS Mincho"/>
      <w:color w:val="000000"/>
      <w:lang w:eastAsia="ja-JP"/>
    </w:rPr>
  </w:style>
  <w:style w:type="character" w:customStyle="1" w:styleId="BodyTextIndent2Char">
    <w:name w:val="Body Text Indent 2 Char"/>
    <w:basedOn w:val="DefaultParagraphFont"/>
    <w:link w:val="BodyTextIndent2"/>
    <w:qFormat/>
    <w:rPr>
      <w:rFonts w:ascii="Times New Roman" w:eastAsia="MS Mincho" w:hAnsi="Times New Roman"/>
      <w:color w:val="000000"/>
      <w:lang w:val="en-GB" w:eastAsia="ja-JP"/>
    </w:rPr>
  </w:style>
  <w:style w:type="paragraph" w:styleId="NormalIndent">
    <w:name w:val="Normal Indent"/>
    <w:aliases w:val="d"/>
    <w:basedOn w:val="Normal"/>
    <w:qFormat/>
    <w:pPr>
      <w:spacing w:after="0" w:line="259" w:lineRule="auto"/>
      <w:ind w:left="851"/>
    </w:pPr>
    <w:rPr>
      <w:rFonts w:eastAsia="MS Mincho"/>
      <w:color w:val="000000"/>
      <w:lang w:val="it-IT" w:eastAsia="ja-JP"/>
    </w:rPr>
  </w:style>
  <w:style w:type="paragraph" w:styleId="ListNumber5">
    <w:name w:val="List Number 5"/>
    <w:basedOn w:val="Normal"/>
    <w:qFormat/>
    <w:pPr>
      <w:tabs>
        <w:tab w:val="num" w:pos="851"/>
        <w:tab w:val="num" w:pos="1800"/>
      </w:tabs>
      <w:spacing w:line="259" w:lineRule="auto"/>
      <w:ind w:left="1800" w:hanging="851"/>
    </w:pPr>
    <w:rPr>
      <w:rFonts w:eastAsia="MS Mincho"/>
      <w:color w:val="000000"/>
      <w:lang w:eastAsia="ja-JP"/>
    </w:rPr>
  </w:style>
  <w:style w:type="paragraph" w:styleId="ListNumber3">
    <w:name w:val="List Number 3"/>
    <w:basedOn w:val="Normal"/>
    <w:qFormat/>
    <w:pPr>
      <w:numPr>
        <w:numId w:val="10"/>
      </w:numPr>
      <w:tabs>
        <w:tab w:val="num" w:pos="926"/>
      </w:tabs>
      <w:spacing w:line="259" w:lineRule="auto"/>
      <w:ind w:left="926"/>
    </w:pPr>
    <w:rPr>
      <w:rFonts w:eastAsia="MS Mincho"/>
      <w:color w:val="000000"/>
      <w:lang w:eastAsia="ja-JP"/>
    </w:rPr>
  </w:style>
  <w:style w:type="paragraph" w:styleId="ListNumber4">
    <w:name w:val="List Number 4"/>
    <w:basedOn w:val="Normal"/>
    <w:qFormat/>
    <w:pPr>
      <w:numPr>
        <w:numId w:val="9"/>
      </w:numPr>
      <w:tabs>
        <w:tab w:val="num" w:pos="1209"/>
      </w:tabs>
      <w:spacing w:line="259" w:lineRule="auto"/>
      <w:ind w:left="1209"/>
    </w:pPr>
    <w:rPr>
      <w:rFonts w:eastAsia="MS Mincho"/>
      <w:color w:val="000000"/>
      <w:lang w:eastAsia="ja-JP"/>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snapToGrid w:val="0"/>
      <w:spacing w:line="259" w:lineRule="auto"/>
    </w:pPr>
    <w:rPr>
      <w:color w:val="000000"/>
      <w:lang w:eastAsia="x-none"/>
    </w:rPr>
  </w:style>
  <w:style w:type="character" w:customStyle="1" w:styleId="EndnoteTextChar">
    <w:name w:val="Endnote Text Char"/>
    <w:basedOn w:val="DefaultParagraphFont"/>
    <w:link w:val="EndnoteText"/>
    <w:qFormat/>
    <w:rPr>
      <w:rFonts w:ascii="Times New Roman" w:hAnsi="Times New Roman"/>
      <w:color w:val="000000"/>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line="259" w:lineRule="auto"/>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spacing w:line="259" w:lineRule="auto"/>
    </w:pPr>
    <w:rPr>
      <w:color w:val="000000"/>
      <w:lang w:eastAsia="x-none"/>
    </w:rPr>
  </w:style>
  <w:style w:type="character" w:customStyle="1" w:styleId="DateChar">
    <w:name w:val="Date Char"/>
    <w:basedOn w:val="DefaultParagraphFont"/>
    <w:link w:val="Date"/>
    <w:qFormat/>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pPr>
      <w:spacing w:before="120" w:after="120" w:line="259" w:lineRule="auto"/>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spacing w:line="259" w:lineRule="auto"/>
      <w:ind w:left="851"/>
    </w:pPr>
    <w:rPr>
      <w:rFonts w:eastAsia="SimSun"/>
      <w:color w:val="000000"/>
      <w:lang w:eastAsia="ja-JP"/>
    </w:rPr>
  </w:style>
  <w:style w:type="paragraph" w:customStyle="1" w:styleId="INDENT2">
    <w:name w:val="INDENT2"/>
    <w:basedOn w:val="Normal"/>
    <w:qFormat/>
    <w:pPr>
      <w:spacing w:line="259" w:lineRule="auto"/>
      <w:ind w:left="1135" w:hanging="284"/>
    </w:pPr>
    <w:rPr>
      <w:rFonts w:eastAsia="SimSun"/>
      <w:color w:val="000000"/>
      <w:lang w:eastAsia="ja-JP"/>
    </w:rPr>
  </w:style>
  <w:style w:type="paragraph" w:customStyle="1" w:styleId="INDENT3">
    <w:name w:val="INDENT3"/>
    <w:basedOn w:val="Normal"/>
    <w:qFormat/>
    <w:pPr>
      <w:spacing w:line="259" w:lineRule="auto"/>
      <w:ind w:left="1701" w:hanging="567"/>
    </w:pPr>
    <w:rPr>
      <w:rFonts w:eastAsia="SimSun"/>
      <w:color w:val="000000"/>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59" w:lineRule="auto"/>
      <w:jc w:val="center"/>
    </w:pPr>
    <w:rPr>
      <w:rFonts w:eastAsia="SimSun"/>
      <w:b/>
      <w:color w:val="000000"/>
      <w:sz w:val="24"/>
      <w:lang w:eastAsia="ja-JP"/>
    </w:rPr>
  </w:style>
  <w:style w:type="paragraph" w:customStyle="1" w:styleId="RecCCITT">
    <w:name w:val="Rec_CCITT_#"/>
    <w:basedOn w:val="Normal"/>
    <w:qFormat/>
    <w:pPr>
      <w:keepNext/>
      <w:keepLines/>
      <w:spacing w:line="259" w:lineRule="auto"/>
    </w:pPr>
    <w:rPr>
      <w:rFonts w:eastAsia="SimSun"/>
      <w:b/>
      <w:color w:val="000000"/>
      <w:lang w:eastAsia="ja-JP"/>
    </w:rPr>
  </w:style>
  <w:style w:type="paragraph" w:customStyle="1" w:styleId="enumlev2">
    <w:name w:val="enumlev2"/>
    <w:basedOn w:val="Normal"/>
    <w:qFormat/>
    <w:pPr>
      <w:tabs>
        <w:tab w:val="left" w:pos="794"/>
        <w:tab w:val="left" w:pos="1191"/>
        <w:tab w:val="left" w:pos="1588"/>
        <w:tab w:val="left" w:pos="1985"/>
      </w:tabs>
      <w:spacing w:before="86" w:line="259" w:lineRule="auto"/>
      <w:ind w:left="1588" w:hanging="397"/>
      <w:jc w:val="both"/>
    </w:pPr>
    <w:rPr>
      <w:rFonts w:eastAsia="SimSun"/>
      <w:color w:val="000000"/>
      <w:lang w:val="en-US" w:eastAsia="ja-JP"/>
    </w:rPr>
  </w:style>
  <w:style w:type="paragraph" w:customStyle="1" w:styleId="CouvRecTitle">
    <w:name w:val="Couv Rec Title"/>
    <w:basedOn w:val="Normal"/>
    <w:qFormat/>
    <w:pPr>
      <w:keepNext/>
      <w:keepLines/>
      <w:spacing w:before="240" w:line="259" w:lineRule="auto"/>
      <w:ind w:left="1418"/>
    </w:pPr>
    <w:rPr>
      <w:rFonts w:ascii="Arial" w:eastAsia="SimSun" w:hAnsi="Arial"/>
      <w:b/>
      <w:color w:val="000000"/>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SimSun" w:hAnsi="Arial"/>
      <w:b/>
      <w:color w:val="000000"/>
      <w:lang w:val="en-US" w:eastAsia="ja-JP"/>
    </w:rPr>
  </w:style>
  <w:style w:type="paragraph" w:customStyle="1" w:styleId="MTDisplayEquation">
    <w:name w:val="MTDisplayEquation"/>
    <w:basedOn w:val="Normal"/>
    <w:link w:val="MTDisplayEquationZchn"/>
    <w:qFormat/>
    <w:pPr>
      <w:tabs>
        <w:tab w:val="center" w:pos="4820"/>
        <w:tab w:val="right" w:pos="9640"/>
      </w:tabs>
      <w:spacing w:line="259" w:lineRule="auto"/>
    </w:pPr>
    <w:rPr>
      <w:color w:val="000000"/>
      <w:lang w:val="x-none" w:eastAsia="ja-JP"/>
    </w:rPr>
  </w:style>
  <w:style w:type="table" w:customStyle="1" w:styleId="TableGrid11">
    <w:name w:val="Table Grid11"/>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59" w:lineRule="auto"/>
    </w:pPr>
    <w:rPr>
      <w:rFonts w:ascii="Arial" w:eastAsia="MS Mincho" w:hAnsi="Arial"/>
      <w:color w:val="000000"/>
      <w:sz w:val="24"/>
      <w:lang w:val="fr-FR" w:eastAsia="ja-JP"/>
    </w:rPr>
  </w:style>
  <w:style w:type="paragraph" w:customStyle="1" w:styleId="p20">
    <w:name w:val="p20"/>
    <w:basedOn w:val="Normal"/>
    <w:qFormat/>
    <w:pPr>
      <w:snapToGrid w:val="0"/>
      <w:spacing w:after="0" w:line="259" w:lineRule="auto"/>
    </w:pPr>
    <w:rPr>
      <w:rFonts w:ascii="Arial" w:eastAsia="SimSun" w:hAnsi="Arial" w:cs="Arial"/>
      <w:color w:val="000000"/>
      <w:sz w:val="18"/>
      <w:szCs w:val="18"/>
      <w:lang w:val="en-US" w:eastAsia="zh-CN"/>
    </w:rPr>
  </w:style>
  <w:style w:type="paragraph" w:customStyle="1" w:styleId="ATC">
    <w:name w:val="ATC"/>
    <w:basedOn w:val="Normal"/>
    <w:qFormat/>
    <w:pPr>
      <w:spacing w:line="259" w:lineRule="auto"/>
    </w:pPr>
    <w:rPr>
      <w:rFonts w:eastAsia="SimSun"/>
      <w:color w:val="000000"/>
      <w:lang w:eastAsia="ja-JP"/>
    </w:rPr>
  </w:style>
  <w:style w:type="paragraph" w:customStyle="1" w:styleId="TaOC">
    <w:name w:val="TaOC"/>
    <w:basedOn w:val="TAC"/>
    <w:qFormat/>
    <w:pPr>
      <w:spacing w:line="259" w:lineRule="auto"/>
    </w:pPr>
    <w:rPr>
      <w:rFonts w:eastAsia="SimSun"/>
      <w:color w:val="000000"/>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line="259" w:lineRule="auto"/>
      <w:jc w:val="center"/>
    </w:pPr>
    <w:rPr>
      <w:rFonts w:ascii="Arial" w:eastAsia="SimSun" w:hAnsi="Arial" w:cs="Arial"/>
      <w:b/>
      <w:bCs/>
      <w:color w:val="000000"/>
      <w:sz w:val="16"/>
      <w:szCs w:val="16"/>
      <w:lang w:eastAsia="ja-JP"/>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spacing w:line="259" w:lineRule="auto"/>
      <w:ind w:left="928" w:hanging="360"/>
    </w:pPr>
    <w:rPr>
      <w:rFonts w:eastAsia="Batang"/>
      <w:color w:val="000000"/>
      <w:lang w:eastAsia="ja-JP"/>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pPr>
      <w:spacing w:line="259" w:lineRule="auto"/>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pPr>
      <w:spacing w:before="100" w:beforeAutospacing="1" w:after="100" w:afterAutospacing="1" w:line="259" w:lineRule="auto"/>
    </w:pPr>
    <w:rPr>
      <w:rFonts w:eastAsia="SimSun"/>
      <w:color w:val="000000"/>
      <w:sz w:val="24"/>
      <w:szCs w:val="24"/>
      <w:lang w:val="en-US" w:eastAsia="ja-JP"/>
    </w:rPr>
  </w:style>
  <w:style w:type="paragraph" w:customStyle="1" w:styleId="12">
    <w:name w:val="吹き出し1"/>
    <w:basedOn w:val="Normal"/>
    <w:qFormat/>
    <w:pPr>
      <w:spacing w:line="259" w:lineRule="auto"/>
    </w:pPr>
    <w:rPr>
      <w:rFonts w:ascii="Tahoma" w:eastAsia="MS Mincho" w:hAnsi="Tahoma" w:cs="Tahoma"/>
      <w:color w:val="000000"/>
      <w:sz w:val="16"/>
      <w:szCs w:val="16"/>
      <w:lang w:eastAsia="ja-JP"/>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spacing w:line="259" w:lineRule="auto"/>
    </w:pPr>
    <w:rPr>
      <w:rFonts w:ascii="Tahoma" w:eastAsia="MS Mincho" w:hAnsi="Tahoma" w:cs="Tahoma"/>
      <w:color w:val="000000"/>
      <w:sz w:val="16"/>
      <w:szCs w:val="16"/>
      <w:lang w:eastAsia="ja-JP"/>
    </w:rPr>
  </w:style>
  <w:style w:type="paragraph" w:customStyle="1" w:styleId="Note">
    <w:name w:val="Note"/>
    <w:basedOn w:val="B10"/>
    <w:qFormat/>
    <w:pPr>
      <w:spacing w:line="259" w:lineRule="auto"/>
    </w:pPr>
    <w:rPr>
      <w:rFonts w:eastAsia="MS Mincho"/>
      <w:color w:val="000000"/>
      <w:lang w:eastAsia="ja-JP"/>
    </w:rPr>
  </w:style>
  <w:style w:type="paragraph" w:customStyle="1" w:styleId="tabletext0">
    <w:name w:val="table text"/>
    <w:basedOn w:val="Normal"/>
    <w:next w:val="Normal"/>
    <w:qFormat/>
    <w:pPr>
      <w:spacing w:line="259" w:lineRule="auto"/>
    </w:pPr>
    <w:rPr>
      <w:rFonts w:eastAsia="MS Mincho"/>
      <w:i/>
      <w:color w:val="000000"/>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pPr>
      <w:spacing w:before="120" w:after="120" w:line="259" w:lineRule="auto"/>
    </w:pPr>
    <w:rPr>
      <w:rFonts w:eastAsia="MS Mincho"/>
      <w:b/>
      <w:color w:val="000000"/>
      <w:lang w:eastAsia="ja-JP"/>
    </w:rPr>
  </w:style>
  <w:style w:type="paragraph" w:customStyle="1" w:styleId="HE">
    <w:name w:val="HE"/>
    <w:basedOn w:val="Normal"/>
    <w:qFormat/>
    <w:pPr>
      <w:spacing w:after="0" w:line="259" w:lineRule="auto"/>
    </w:pPr>
    <w:rPr>
      <w:rFonts w:eastAsia="MS Mincho"/>
      <w:b/>
      <w:color w:val="000000"/>
      <w:lang w:eastAsia="ja-JP"/>
    </w:rPr>
  </w:style>
  <w:style w:type="paragraph" w:customStyle="1" w:styleId="HO">
    <w:name w:val="HO"/>
    <w:basedOn w:val="Normal"/>
    <w:qFormat/>
    <w:pPr>
      <w:spacing w:after="0" w:line="259" w:lineRule="auto"/>
      <w:jc w:val="right"/>
    </w:pPr>
    <w:rPr>
      <w:rFonts w:eastAsia="MS Mincho"/>
      <w:b/>
      <w:color w:val="000000"/>
      <w:lang w:eastAsia="ja-JP"/>
    </w:rPr>
  </w:style>
  <w:style w:type="paragraph" w:customStyle="1" w:styleId="WP">
    <w:name w:val="WP"/>
    <w:basedOn w:val="Normal"/>
    <w:qFormat/>
    <w:pPr>
      <w:spacing w:after="0" w:line="259" w:lineRule="auto"/>
      <w:jc w:val="both"/>
    </w:pPr>
    <w:rPr>
      <w:rFonts w:eastAsia="MS Mincho"/>
      <w:color w:val="000000"/>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pPr>
      <w:spacing w:line="259" w:lineRule="auto"/>
    </w:pPr>
    <w:rPr>
      <w:rFonts w:eastAsia="MS Mincho"/>
      <w:color w:val="000000"/>
      <w:lang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line="259" w:lineRule="auto"/>
    </w:pPr>
    <w:rPr>
      <w:rFonts w:eastAsia="MS Mincho"/>
      <w:color w:val="000000"/>
      <w:lang w:val="en-US" w:eastAsia="ja-JP"/>
    </w:rPr>
  </w:style>
  <w:style w:type="paragraph" w:customStyle="1" w:styleId="Teststep">
    <w:name w:val="Test step"/>
    <w:basedOn w:val="Normal"/>
    <w:qFormat/>
    <w:pPr>
      <w:tabs>
        <w:tab w:val="left" w:pos="720"/>
      </w:tabs>
      <w:spacing w:after="0" w:line="259" w:lineRule="auto"/>
      <w:ind w:left="720" w:hanging="720"/>
    </w:pPr>
    <w:rPr>
      <w:rFonts w:eastAsia="MS Mincho"/>
      <w:color w:val="000000"/>
      <w:lang w:eastAsia="ja-JP"/>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spacing w:line="259" w:lineRule="auto"/>
      <w:ind w:left="400" w:hanging="400"/>
      <w:jc w:val="center"/>
    </w:pPr>
    <w:rPr>
      <w:rFonts w:eastAsia="MS Mincho"/>
      <w:b/>
      <w:color w:val="000000"/>
      <w:lang w:eastAsia="ja-JP"/>
    </w:rPr>
  </w:style>
  <w:style w:type="paragraph" w:customStyle="1" w:styleId="table">
    <w:name w:val="table"/>
    <w:basedOn w:val="Normal"/>
    <w:next w:val="Normal"/>
    <w:qFormat/>
    <w:pPr>
      <w:spacing w:after="0" w:line="259" w:lineRule="auto"/>
      <w:jc w:val="center"/>
    </w:pPr>
    <w:rPr>
      <w:rFonts w:eastAsia="MS Mincho"/>
      <w:color w:val="000000"/>
      <w:lang w:val="en-US" w:eastAsia="ja-JP"/>
    </w:rPr>
  </w:style>
  <w:style w:type="paragraph" w:customStyle="1" w:styleId="t2">
    <w:name w:val="t2"/>
    <w:basedOn w:val="Normal"/>
    <w:qFormat/>
    <w:pPr>
      <w:spacing w:after="0" w:line="259" w:lineRule="auto"/>
    </w:pPr>
    <w:rPr>
      <w:rFonts w:eastAsia="MS Mincho"/>
      <w:color w:val="000000"/>
      <w:lang w:eastAsia="ja-JP"/>
    </w:rPr>
  </w:style>
  <w:style w:type="paragraph" w:customStyle="1" w:styleId="CommentNokia">
    <w:name w:val="Comment Nokia"/>
    <w:basedOn w:val="Normal"/>
    <w:qFormat/>
    <w:pPr>
      <w:tabs>
        <w:tab w:val="left" w:pos="360"/>
      </w:tabs>
      <w:spacing w:line="259" w:lineRule="auto"/>
      <w:ind w:left="360" w:hanging="360"/>
    </w:pPr>
    <w:rPr>
      <w:rFonts w:eastAsia="MS Mincho"/>
      <w:color w:val="000000"/>
      <w:sz w:val="22"/>
      <w:lang w:val="en-US" w:eastAsia="ja-JP"/>
    </w:rPr>
  </w:style>
  <w:style w:type="paragraph" w:customStyle="1" w:styleId="Copyright">
    <w:name w:val="Copyright"/>
    <w:basedOn w:val="Normal"/>
    <w:qFormat/>
    <w:pPr>
      <w:spacing w:after="0" w:line="259" w:lineRule="auto"/>
      <w:jc w:val="center"/>
    </w:pPr>
    <w:rPr>
      <w:rFonts w:ascii="Arial" w:eastAsia="MS Mincho" w:hAnsi="Arial"/>
      <w:b/>
      <w:color w:val="000000"/>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spacing w:after="220" w:line="259" w:lineRule="auto"/>
    </w:pPr>
    <w:rPr>
      <w:rFonts w:eastAsia="MS Mincho"/>
      <w:b/>
      <w:color w:val="000000"/>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spacing w:after="0" w:line="259" w:lineRule="auto"/>
      <w:ind w:left="567" w:hanging="283"/>
    </w:pPr>
    <w:rPr>
      <w:rFonts w:eastAsia="MS Mincho"/>
      <w:color w:val="000000"/>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spacing w:after="220" w:line="259" w:lineRule="auto"/>
      <w:ind w:left="1298"/>
    </w:pPr>
    <w:rPr>
      <w:rFonts w:ascii="Arial" w:hAnsi="Arial"/>
      <w:color w:val="000000"/>
      <w:lang w:val="x-none" w:eastAsia="ja-JP"/>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line="259" w:lineRule="auto"/>
      <w:ind w:right="284"/>
      <w:jc w:val="both"/>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spacing w:after="0" w:line="259" w:lineRule="auto"/>
      <w:ind w:right="134"/>
      <w:jc w:val="right"/>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pPr>
      <w:spacing w:line="259" w:lineRule="auto"/>
    </w:pPr>
    <w:rPr>
      <w:color w:val="000000"/>
      <w:kern w:val="2"/>
      <w:lang w:eastAsia="x-none"/>
    </w:rPr>
  </w:style>
  <w:style w:type="character" w:customStyle="1" w:styleId="StyleTACChar">
    <w:name w:val="Style TAC + Char"/>
    <w:link w:val="StyleTAC"/>
    <w:qFormat/>
    <w:rPr>
      <w:rFonts w:ascii="Arial" w:hAnsi="Arial"/>
      <w:color w:val="000000"/>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line="240" w:lineRule="exact"/>
    </w:pPr>
    <w:rPr>
      <w:rFonts w:ascii="Verdana" w:eastAsia="Batang" w:hAnsi="Verdana"/>
      <w:color w:val="000000"/>
      <w:sz w:val="24"/>
      <w:lang w:val="en-US" w:eastAsia="ja-JP"/>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pPr>
      <w:spacing w:line="259" w:lineRule="auto"/>
      <w:ind w:left="400" w:hanging="400"/>
      <w:jc w:val="center"/>
    </w:pPr>
    <w:rPr>
      <w:b/>
      <w:color w:val="000000"/>
      <w:lang w:eastAsia="ja-JP"/>
    </w:rPr>
  </w:style>
  <w:style w:type="paragraph" w:styleId="BodyTextIndent3">
    <w:name w:val="Body Text Indent 3"/>
    <w:basedOn w:val="Normal"/>
    <w:link w:val="BodyTextIndent3Char"/>
    <w:qFormat/>
    <w:pPr>
      <w:spacing w:line="259" w:lineRule="auto"/>
      <w:ind w:left="1080"/>
    </w:pPr>
    <w:rPr>
      <w:color w:val="000000"/>
      <w:lang w:eastAsia="ja-JP"/>
    </w:rPr>
  </w:style>
  <w:style w:type="character" w:customStyle="1" w:styleId="BodyTextIndent3Char">
    <w:name w:val="Body Text Indent 3 Char"/>
    <w:basedOn w:val="DefaultParagraphFont"/>
    <w:link w:val="BodyTextIndent3"/>
    <w:qFormat/>
    <w:rPr>
      <w:rFonts w:ascii="Times New Roman" w:hAnsi="Times New Roman"/>
      <w:color w:val="000000"/>
      <w:lang w:val="en-GB" w:eastAsia="ja-JP"/>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ja-JP"/>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59" w:lineRule="auto"/>
      <w:ind w:left="794" w:hanging="794"/>
      <w:jc w:val="both"/>
    </w:pPr>
    <w:rPr>
      <w:rFonts w:eastAsia="Batang"/>
      <w:color w:val="000000"/>
      <w:sz w:val="24"/>
      <w:lang w:val="fr-FR" w:eastAsia="ja-JP"/>
    </w:rPr>
  </w:style>
  <w:style w:type="character" w:customStyle="1" w:styleId="enumlev1Char">
    <w:name w:val="enumlev1 Char"/>
    <w:link w:val="enumlev1"/>
    <w:qFormat/>
    <w:rPr>
      <w:rFonts w:ascii="Times New Roman" w:eastAsia="Batang" w:hAnsi="Times New Roman"/>
      <w:color w:val="000000"/>
      <w:sz w:val="24"/>
      <w:lang w:eastAsia="ja-JP"/>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Pr>
      <w:rFonts w:ascii="Arial" w:eastAsia="Arial" w:hAnsi="Arial"/>
      <w:sz w:val="28"/>
      <w:lang w:val="en-GB" w:eastAsia="ja-JP"/>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line="240" w:lineRule="exact"/>
    </w:pPr>
    <w:rPr>
      <w:rFonts w:ascii="Verdana" w:eastAsia="Batang" w:hAnsi="Verdana"/>
      <w:color w:val="000000"/>
      <w:sz w:val="24"/>
      <w:lang w:val="en-US" w:eastAsia="ja-JP"/>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line="259" w:lineRule="auto"/>
    </w:pPr>
    <w:rPr>
      <w:rFonts w:eastAsia="MS Mincho"/>
      <w:color w:val="000000"/>
      <w:lang w:eastAsia="ja-JP"/>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line="259" w:lineRule="auto"/>
      <w:jc w:val="both"/>
    </w:pPr>
    <w:rPr>
      <w:rFonts w:eastAsia="SimSun"/>
      <w:color w:val="000000"/>
      <w:sz w:val="24"/>
      <w:lang w:val="en-AU" w:eastAsia="ja-JP"/>
    </w:rPr>
  </w:style>
  <w:style w:type="paragraph" w:customStyle="1" w:styleId="berschrift1H1">
    <w:name w:val="Überschrift 1.H1"/>
    <w:basedOn w:val="Normal"/>
    <w:next w:val="Normal"/>
    <w:qFormat/>
    <w:pPr>
      <w:keepNext/>
      <w:keepLines/>
      <w:pBdr>
        <w:top w:val="single" w:sz="12" w:space="3" w:color="auto"/>
      </w:pBdr>
      <w:tabs>
        <w:tab w:val="left" w:pos="735"/>
      </w:tabs>
      <w:spacing w:before="240" w:line="259" w:lineRule="auto"/>
      <w:ind w:left="735" w:hanging="735"/>
      <w:outlineLvl w:val="0"/>
    </w:pPr>
    <w:rPr>
      <w:rFonts w:ascii="Arial" w:eastAsia="SimSun" w:hAnsi="Arial"/>
      <w:color w:val="000000"/>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line="259" w:lineRule="auto"/>
      <w:ind w:left="360" w:hanging="360"/>
      <w:jc w:val="both"/>
    </w:pPr>
    <w:rPr>
      <w:rFonts w:eastAsia="MS Mincho"/>
      <w:color w:val="000000"/>
      <w:lang w:eastAsia="ja-JP"/>
    </w:rPr>
  </w:style>
  <w:style w:type="paragraph" w:customStyle="1" w:styleId="para">
    <w:name w:val="para"/>
    <w:basedOn w:val="Normal"/>
    <w:qFormat/>
    <w:pPr>
      <w:spacing w:after="240" w:line="259" w:lineRule="auto"/>
      <w:jc w:val="both"/>
    </w:pPr>
    <w:rPr>
      <w:rFonts w:ascii="Helvetica" w:eastAsia="SimSun" w:hAnsi="Helvetica"/>
      <w:color w:val="000000"/>
      <w:lang w:eastAsia="ja-JP"/>
    </w:rPr>
  </w:style>
  <w:style w:type="paragraph" w:customStyle="1" w:styleId="List10">
    <w:name w:val="List1"/>
    <w:basedOn w:val="Normal"/>
    <w:qFormat/>
    <w:pPr>
      <w:spacing w:before="120" w:after="0" w:line="280" w:lineRule="atLeast"/>
      <w:ind w:left="360" w:hanging="360"/>
      <w:jc w:val="both"/>
    </w:pPr>
    <w:rPr>
      <w:rFonts w:ascii="Bookman" w:eastAsia="SimSun" w:hAnsi="Bookman"/>
      <w:color w:val="000000"/>
      <w:lang w:val="en-US" w:eastAsia="ja-JP"/>
    </w:rPr>
  </w:style>
  <w:style w:type="paragraph" w:customStyle="1" w:styleId="1">
    <w:name w:val="样式1"/>
    <w:basedOn w:val="TAN"/>
    <w:link w:val="1Char0"/>
    <w:qFormat/>
    <w:pPr>
      <w:numPr>
        <w:numId w:val="13"/>
      </w:numPr>
      <w:spacing w:line="259" w:lineRule="auto"/>
    </w:pPr>
    <w:rPr>
      <w:lang w:val="x-none" w:eastAsia="ja-JP"/>
    </w:rPr>
  </w:style>
  <w:style w:type="paragraph" w:customStyle="1" w:styleId="TdocText">
    <w:name w:val="Tdoc_Text"/>
    <w:basedOn w:val="Normal"/>
    <w:qFormat/>
    <w:pPr>
      <w:spacing w:before="120" w:after="0" w:line="259" w:lineRule="auto"/>
      <w:jc w:val="both"/>
    </w:pPr>
    <w:rPr>
      <w:rFonts w:eastAsia="SimSun"/>
      <w:color w:val="000000"/>
      <w:lang w:val="en-US" w:eastAsia="ja-JP"/>
    </w:rPr>
  </w:style>
  <w:style w:type="paragraph" w:customStyle="1" w:styleId="centered">
    <w:name w:val="centered"/>
    <w:basedOn w:val="Normal"/>
    <w:qFormat/>
    <w:pPr>
      <w:widowControl w:val="0"/>
      <w:spacing w:before="120" w:after="0" w:line="280" w:lineRule="atLeast"/>
      <w:jc w:val="center"/>
    </w:pPr>
    <w:rPr>
      <w:rFonts w:ascii="Bookman" w:eastAsia="SimSun" w:hAnsi="Bookman"/>
      <w:color w:val="000000"/>
      <w:lang w:val="en-US" w:eastAsia="ja-JP"/>
    </w:rPr>
  </w:style>
  <w:style w:type="paragraph" w:customStyle="1" w:styleId="References">
    <w:name w:val="References"/>
    <w:basedOn w:val="Normal"/>
    <w:qFormat/>
    <w:pPr>
      <w:numPr>
        <w:numId w:val="14"/>
      </w:numPr>
      <w:tabs>
        <w:tab w:val="clear" w:pos="360"/>
        <w:tab w:val="num" w:pos="432"/>
      </w:tabs>
      <w:spacing w:after="80" w:line="259" w:lineRule="auto"/>
      <w:ind w:left="432" w:hanging="432"/>
    </w:pPr>
    <w:rPr>
      <w:rFonts w:eastAsia="SimSun"/>
      <w:color w:val="000000"/>
      <w:sz w:val="18"/>
      <w:lang w:val="en-US" w:eastAsia="ja-JP"/>
    </w:rPr>
  </w:style>
  <w:style w:type="paragraph" w:customStyle="1" w:styleId="LightGrid-Accent31">
    <w:name w:val="Light Grid - Accent 31"/>
    <w:basedOn w:val="Normal"/>
    <w:qFormat/>
    <w:pPr>
      <w:spacing w:line="259" w:lineRule="auto"/>
      <w:ind w:left="720"/>
      <w:contextualSpacing/>
    </w:pPr>
    <w:rPr>
      <w:rFonts w:eastAsia="SimSun"/>
      <w:color w:val="000000"/>
      <w:lang w:eastAsia="ja-JP"/>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Normal"/>
    <w:uiPriority w:val="34"/>
    <w:qFormat/>
    <w:pPr>
      <w:spacing w:line="259" w:lineRule="auto"/>
      <w:ind w:left="720"/>
      <w:contextualSpacing/>
    </w:pPr>
    <w:rPr>
      <w:rFonts w:eastAsia="SimSun"/>
      <w:color w:val="000000"/>
      <w:lang w:eastAsia="ja-JP"/>
    </w:rPr>
  </w:style>
  <w:style w:type="paragraph" w:customStyle="1" w:styleId="note0">
    <w:name w:val="note"/>
    <w:basedOn w:val="Normal"/>
    <w:qFormat/>
    <w:pPr>
      <w:spacing w:before="100" w:beforeAutospacing="1" w:after="100" w:afterAutospacing="1" w:line="259" w:lineRule="auto"/>
    </w:pPr>
    <w:rPr>
      <w:rFonts w:eastAsia="SimSun"/>
      <w:color w:val="000000"/>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snapToGrid w:val="0"/>
      <w:spacing w:afterLines="50" w:after="0" w:line="264" w:lineRule="auto"/>
      <w:jc w:val="both"/>
    </w:pPr>
    <w:rPr>
      <w:rFonts w:eastAsia="Batang"/>
      <w:color w:val="000000"/>
      <w:kern w:val="2"/>
      <w:sz w:val="22"/>
      <w:szCs w:val="24"/>
      <w:lang w:eastAsia="ja-JP"/>
    </w:rPr>
  </w:style>
  <w:style w:type="paragraph" w:customStyle="1" w:styleId="ECCParagraph">
    <w:name w:val="ECC Paragraph"/>
    <w:basedOn w:val="Normal"/>
    <w:link w:val="ECCParagraphZchn"/>
    <w:qFormat/>
    <w:pPr>
      <w:spacing w:after="240" w:line="259" w:lineRule="auto"/>
      <w:jc w:val="both"/>
    </w:pPr>
    <w:rPr>
      <w:rFonts w:ascii="Arial" w:hAnsi="Arial"/>
      <w:color w:val="000000"/>
      <w:szCs w:val="24"/>
      <w:lang w:eastAsia="ja-JP"/>
    </w:rPr>
  </w:style>
  <w:style w:type="paragraph" w:customStyle="1" w:styleId="ECCFootnote">
    <w:name w:val="ECC Footnote"/>
    <w:basedOn w:val="Normal"/>
    <w:autoRedefine/>
    <w:uiPriority w:val="99"/>
    <w:qFormat/>
    <w:pPr>
      <w:spacing w:after="0" w:line="259" w:lineRule="auto"/>
      <w:ind w:left="454" w:hanging="454"/>
    </w:pPr>
    <w:rPr>
      <w:rFonts w:ascii="Arial" w:eastAsia="SimSun" w:hAnsi="Arial"/>
      <w:color w:val="000000"/>
      <w:sz w:val="16"/>
      <w:szCs w:val="24"/>
      <w:lang w:val="en-US" w:eastAsia="ja-JP"/>
    </w:rPr>
  </w:style>
  <w:style w:type="character" w:customStyle="1" w:styleId="ECCParagraphZchn">
    <w:name w:val="ECC Paragraph Zchn"/>
    <w:link w:val="ECCParagraph"/>
    <w:qFormat/>
    <w:locked/>
    <w:rPr>
      <w:rFonts w:ascii="Arial" w:hAnsi="Arial"/>
      <w:color w:val="000000"/>
      <w:szCs w:val="24"/>
      <w:lang w:val="en-GB" w:eastAsia="ja-JP"/>
    </w:rPr>
  </w:style>
  <w:style w:type="paragraph" w:customStyle="1" w:styleId="Text1">
    <w:name w:val="Text 1"/>
    <w:basedOn w:val="Normal"/>
    <w:qFormat/>
    <w:pPr>
      <w:spacing w:after="240" w:line="259" w:lineRule="auto"/>
      <w:ind w:left="482"/>
      <w:jc w:val="both"/>
    </w:pPr>
    <w:rPr>
      <w:rFonts w:eastAsia="SimSun"/>
      <w:color w:val="000000"/>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style>
  <w:style w:type="paragraph" w:customStyle="1" w:styleId="cita">
    <w:name w:val="cita"/>
    <w:basedOn w:val="Normal"/>
    <w:qFormat/>
    <w:pPr>
      <w:spacing w:before="200" w:after="100" w:afterAutospacing="1" w:line="259" w:lineRule="auto"/>
    </w:pPr>
    <w:rPr>
      <w:rFonts w:ascii="SimSun" w:eastAsia="SimSun" w:hAnsi="SimSun" w:cs="SimSun"/>
      <w:color w:val="000000"/>
      <w:sz w:val="15"/>
      <w:szCs w:val="15"/>
      <w:lang w:val="en-US" w:eastAsia="zh-CN"/>
    </w:rPr>
  </w:style>
  <w:style w:type="paragraph" w:customStyle="1" w:styleId="gpotblnote">
    <w:name w:val="gpotbl_note"/>
    <w:basedOn w:val="Normal"/>
    <w:qFormat/>
    <w:pPr>
      <w:spacing w:before="100" w:beforeAutospacing="1" w:after="100" w:afterAutospacing="1" w:line="259" w:lineRule="auto"/>
      <w:ind w:firstLine="480"/>
    </w:pPr>
    <w:rPr>
      <w:rFonts w:ascii="SimSun" w:eastAsia="SimSun" w:hAnsi="SimSun" w:cs="SimSun"/>
      <w:color w:val="000000"/>
      <w:sz w:val="24"/>
      <w:szCs w:val="24"/>
      <w:lang w:val="en-US" w:eastAsia="zh-CN"/>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spacing w:line="259" w:lineRule="auto"/>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59" w:lineRule="auto"/>
      <w:jc w:val="center"/>
    </w:pPr>
    <w:rPr>
      <w:rFonts w:ascii="Arial" w:eastAsia="MS Mincho" w:hAnsi="Arial" w:cs="Arial"/>
      <w:color w:val="000000"/>
      <w:sz w:val="18"/>
      <w:szCs w:val="18"/>
      <w:lang w:eastAsia="ja-JP"/>
    </w:rPr>
  </w:style>
  <w:style w:type="paragraph" w:customStyle="1" w:styleId="200">
    <w:name w:val="20"/>
    <w:basedOn w:val="Normal"/>
    <w:qFormat/>
    <w:pPr>
      <w:snapToGrid w:val="0"/>
      <w:spacing w:before="100" w:beforeAutospacing="1" w:after="100" w:afterAutospacing="1" w:line="259" w:lineRule="auto"/>
      <w:jc w:val="center"/>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59" w:lineRule="auto"/>
      <w:jc w:val="center"/>
    </w:pPr>
    <w:rPr>
      <w:rFonts w:ascii="Arial" w:eastAsia="SimSun" w:hAnsi="Arial" w:cs="Arial"/>
      <w:b/>
      <w:bCs/>
      <w:color w:val="000000"/>
      <w:sz w:val="24"/>
      <w:szCs w:val="24"/>
      <w:lang w:eastAsia="ja-JP"/>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snapToGrid w:val="0"/>
      <w:spacing w:after="120" w:line="259" w:lineRule="auto"/>
      <w:jc w:val="both"/>
    </w:pPr>
    <w:rPr>
      <w:color w:val="000000"/>
      <w:sz w:val="22"/>
      <w:szCs w:val="22"/>
      <w:lang w:val="x-none" w:eastAsia="x-none"/>
    </w:rPr>
  </w:style>
  <w:style w:type="character" w:customStyle="1" w:styleId="EquationChar">
    <w:name w:val="Equation Char"/>
    <w:link w:val="Equation"/>
    <w:qFormat/>
    <w:rPr>
      <w:rFonts w:ascii="Times New Roman" w:hAnsi="Times New Roman"/>
      <w:color w:val="000000"/>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spacing w:line="259" w:lineRule="auto"/>
      <w:ind w:left="720"/>
      <w:contextualSpacing/>
    </w:pPr>
    <w:rPr>
      <w:color w:val="000000"/>
      <w:lang w:eastAsia="ja-JP"/>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qFormat/>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spacing w:line="259" w:lineRule="auto"/>
      <w:ind w:left="720"/>
    </w:pPr>
    <w:rPr>
      <w:rFonts w:eastAsia="DengXian"/>
      <w:color w:val="000000"/>
      <w:lang w:eastAsia="ja-JP"/>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qFormat/>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SimSun" w:hAnsi="Times New Roman"/>
      <w:lang w:val="en-GB" w:eastAsia="en-US"/>
    </w:rPr>
  </w:style>
  <w:style w:type="paragraph" w:customStyle="1" w:styleId="ColorfulShading-Accent11">
    <w:name w:val="Colorful Shading - Accent 11"/>
    <w:hidden/>
    <w:unhideWhenUsed/>
    <w:qFormat/>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pPr>
      <w:spacing w:after="200" w:line="276" w:lineRule="auto"/>
      <w:ind w:left="720"/>
      <w:contextualSpacing/>
    </w:pPr>
    <w:rPr>
      <w:rFonts w:ascii="Calibri" w:eastAsia="Calibri" w:hAnsi="Calibri"/>
      <w:color w:val="000000"/>
      <w:sz w:val="22"/>
      <w:szCs w:val="22"/>
      <w:lang w:val="en-US" w:eastAsia="ja-JP"/>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spacing w:before="24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pPr>
      <w:spacing w:before="120" w:after="120" w:line="259" w:lineRule="auto"/>
    </w:pPr>
    <w:rPr>
      <w:rFonts w:eastAsia="MS Mincho"/>
      <w:b/>
      <w:color w:val="000000"/>
      <w:lang w:eastAsia="ja-JP"/>
    </w:rPr>
  </w:style>
  <w:style w:type="paragraph" w:customStyle="1" w:styleId="TableofFigures2">
    <w:name w:val="Table of Figures2"/>
    <w:basedOn w:val="Normal"/>
    <w:next w:val="Normal"/>
    <w:qFormat/>
    <w:pPr>
      <w:spacing w:line="259" w:lineRule="auto"/>
      <w:ind w:left="400" w:hanging="400"/>
      <w:jc w:val="center"/>
    </w:pPr>
    <w:rPr>
      <w:rFonts w:eastAsia="MS Mincho"/>
      <w:b/>
      <w:color w:val="000000"/>
      <w:lang w:eastAsia="ja-JP"/>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B6">
    <w:name w:val="B6"/>
    <w:basedOn w:val="B5"/>
    <w:link w:val="B6Char"/>
    <w:qFormat/>
    <w:pPr>
      <w:spacing w:line="259" w:lineRule="auto"/>
      <w:ind w:left="1985"/>
    </w:pPr>
    <w:rPr>
      <w:color w:val="000000"/>
      <w:lang w:eastAsia="x-none"/>
    </w:rPr>
  </w:style>
  <w:style w:type="character" w:customStyle="1" w:styleId="B6Char">
    <w:name w:val="B6 Char"/>
    <w:link w:val="B6"/>
    <w:qFormat/>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pPr>
      <w:spacing w:line="259" w:lineRule="auto"/>
    </w:pPr>
    <w:rPr>
      <w:i/>
      <w:iCs/>
      <w:color w:val="000000"/>
      <w:lang w:val="x-none" w:eastAsia="x-none"/>
    </w:rPr>
  </w:style>
  <w:style w:type="character" w:customStyle="1" w:styleId="B1LatinItaliqueCar">
    <w:name w:val="B1 + (Latin) Italique Car"/>
    <w:link w:val="B1LatinItalique"/>
    <w:rPr>
      <w:rFonts w:ascii="Times New Roman" w:hAnsi="Times New Roman"/>
      <w:i/>
      <w:iCs/>
      <w:color w:val="000000"/>
      <w:lang w:val="x-none" w:eastAsia="x-none"/>
    </w:rPr>
  </w:style>
  <w:style w:type="paragraph" w:styleId="NoteHeading">
    <w:name w:val="Note Heading"/>
    <w:basedOn w:val="Normal"/>
    <w:next w:val="Normal"/>
    <w:link w:val="NoteHeadingChar"/>
    <w:qFormat/>
    <w:pPr>
      <w:spacing w:line="259" w:lineRule="auto"/>
    </w:pPr>
    <w:rPr>
      <w:rFonts w:eastAsia="MS Mincho"/>
      <w:color w:val="000000"/>
      <w:lang w:val="x-none" w:eastAsia="ja-JP"/>
    </w:rPr>
  </w:style>
  <w:style w:type="character" w:customStyle="1" w:styleId="NoteHeadingChar">
    <w:name w:val="Note Heading Char"/>
    <w:basedOn w:val="DefaultParagraphFont"/>
    <w:link w:val="NoteHeading"/>
    <w:qFormat/>
    <w:rPr>
      <w:rFonts w:ascii="Times New Roman" w:eastAsia="MS Mincho" w:hAnsi="Times New Roman"/>
      <w:color w:val="000000"/>
      <w:lang w:val="x-none" w:eastAsia="ja-JP"/>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pPr>
      <w:spacing w:line="259" w:lineRule="auto"/>
    </w:pPr>
    <w:rPr>
      <w:rFonts w:eastAsia="PMingLiU"/>
      <w:b/>
      <w:bCs/>
      <w:color w:val="000000"/>
      <w:lang w:eastAsia="x-none"/>
    </w:rPr>
  </w:style>
  <w:style w:type="paragraph" w:customStyle="1" w:styleId="Textedebulles">
    <w:name w:val="Texte de bulles"/>
    <w:basedOn w:val="Normal"/>
    <w:semiHidden/>
    <w:qFormat/>
    <w:pPr>
      <w:spacing w:line="259" w:lineRule="auto"/>
    </w:pPr>
    <w:rPr>
      <w:rFonts w:ascii="Tahoma" w:eastAsia="PMingLiU" w:hAnsi="Tahoma" w:cs="Tahoma"/>
      <w:color w:val="000000"/>
      <w:sz w:val="16"/>
      <w:szCs w:val="16"/>
      <w:lang w:eastAsia="ja-JP"/>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line="259" w:lineRule="auto"/>
    </w:pPr>
    <w:rPr>
      <w:rFonts w:ascii="Arial" w:eastAsia="MS Mincho" w:hAnsi="Arial"/>
      <w:color w:val="000000"/>
      <w:sz w:val="18"/>
      <w:lang w:val="x-none" w:eastAsia="x-none"/>
    </w:rPr>
  </w:style>
  <w:style w:type="character" w:customStyle="1" w:styleId="TALCharCharChar">
    <w:name w:val="TAL Char Char Char"/>
    <w:link w:val="TALCharChar"/>
    <w:rPr>
      <w:rFonts w:ascii="Arial" w:eastAsia="MS Mincho" w:hAnsi="Arial"/>
      <w:color w:val="000000"/>
      <w:sz w:val="18"/>
      <w:lang w:val="x-none" w:eastAsia="x-none"/>
    </w:rPr>
  </w:style>
  <w:style w:type="paragraph" w:customStyle="1" w:styleId="Arial">
    <w:name w:val="正文 + Arial"/>
    <w:aliases w:val="8 磅,加粗,段后: 0 磅"/>
    <w:basedOn w:val="TAL"/>
    <w:qFormat/>
    <w:pPr>
      <w:spacing w:line="259" w:lineRule="auto"/>
    </w:pPr>
    <w:rPr>
      <w:color w:val="000000"/>
      <w:sz w:val="16"/>
      <w:szCs w:val="16"/>
      <w:lang w:eastAsia="x-none"/>
    </w:rPr>
  </w:style>
  <w:style w:type="paragraph" w:customStyle="1" w:styleId="xl22">
    <w:name w:val="xl22"/>
    <w:basedOn w:val="Normal"/>
    <w:qFormat/>
    <w:pPr>
      <w:pBdr>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4">
    <w:name w:val="xl24"/>
    <w:basedOn w:val="Normal"/>
    <w:qFormat/>
    <w:pPr>
      <w:pBdr>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7">
    <w:name w:val="xl27"/>
    <w:basedOn w:val="Normal"/>
    <w:qFormat/>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30">
    <w:name w:val="xl30"/>
    <w:basedOn w:val="Normal"/>
    <w:qFormat/>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color w:val="000000"/>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qFormat/>
    <w:rPr>
      <w:rFonts w:ascii="Times New Roman" w:eastAsia="Batang" w:hAnsi="Times New Roman"/>
      <w:lang w:val="en-GB" w:eastAsia="en-US"/>
    </w:rPr>
  </w:style>
  <w:style w:type="paragraph" w:customStyle="1" w:styleId="7">
    <w:name w:val="修订7"/>
    <w:hidden/>
    <w:semiHidden/>
    <w:qFormat/>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spacing w:line="259" w:lineRule="auto"/>
    </w:pPr>
    <w:rPr>
      <w:rFonts w:ascii="Tahoma" w:eastAsia="MS Mincho" w:hAnsi="Tahoma" w:cs="Tahoma"/>
      <w:color w:val="000000"/>
      <w:sz w:val="16"/>
      <w:szCs w:val="16"/>
      <w:lang w:eastAsia="ja-JP"/>
    </w:rPr>
  </w:style>
  <w:style w:type="paragraph" w:customStyle="1" w:styleId="13">
    <w:name w:val="无间隔1"/>
    <w:qFormat/>
    <w:rPr>
      <w:rFonts w:ascii="Times New Roman" w:eastAsia="SimSun" w:hAnsi="Times New Roman"/>
      <w:lang w:val="en-GB" w:eastAsia="en-US"/>
    </w:rPr>
  </w:style>
  <w:style w:type="paragraph" w:customStyle="1" w:styleId="Arial0">
    <w:name w:val="Arial"/>
    <w:basedOn w:val="Normal"/>
    <w:qFormat/>
    <w:pPr>
      <w:tabs>
        <w:tab w:val="right" w:pos="9639"/>
      </w:tabs>
      <w:spacing w:line="259" w:lineRule="auto"/>
    </w:pPr>
    <w:rPr>
      <w:b/>
      <w:bCs/>
      <w:color w:val="000000"/>
      <w:lang w:val="fr-FR" w:eastAsia="ja-JP"/>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spacing w:line="259" w:lineRule="auto"/>
    </w:pPr>
    <w:rPr>
      <w:color w:val="000000"/>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7">
    <w:name w:val="수정1"/>
    <w:hidden/>
    <w:semiHidden/>
    <w:qFormat/>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qFormat/>
    <w:pPr>
      <w:tabs>
        <w:tab w:val="left" w:pos="567"/>
      </w:tabs>
      <w:spacing w:line="259" w:lineRule="auto"/>
    </w:pPr>
    <w:rPr>
      <w:color w:val="000000"/>
      <w:lang w:eastAsia="ja-JP"/>
    </w:rPr>
  </w:style>
  <w:style w:type="paragraph" w:customStyle="1" w:styleId="1e9pt">
    <w:name w:val="1e) 9 pt"/>
    <w:basedOn w:val="B10"/>
    <w:link w:val="1e9ptCar"/>
    <w:qFormat/>
    <w:pPr>
      <w:spacing w:line="259" w:lineRule="auto"/>
    </w:pPr>
    <w:rPr>
      <w:noProof/>
      <w:color w:val="000000"/>
      <w:szCs w:val="18"/>
      <w:lang w:eastAsia="x-none"/>
    </w:rPr>
  </w:style>
  <w:style w:type="character" w:customStyle="1" w:styleId="1e9ptCar">
    <w:name w:val="1e) 9 pt Car"/>
    <w:link w:val="1e9pt"/>
    <w:rPr>
      <w:rFonts w:ascii="Times New Roman" w:hAnsi="Times New Roman"/>
      <w:noProof/>
      <w:color w:val="000000"/>
      <w:szCs w:val="18"/>
      <w:lang w:val="en-GB" w:eastAsia="x-none"/>
    </w:rPr>
  </w:style>
  <w:style w:type="paragraph" w:customStyle="1" w:styleId="Npr">
    <w:name w:val="Npr"/>
    <w:basedOn w:val="Normal"/>
    <w:qFormat/>
    <w:pPr>
      <w:spacing w:line="259" w:lineRule="auto"/>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pPr>
      <w:spacing w:after="20" w:line="259" w:lineRule="auto"/>
      <w:ind w:left="2835" w:right="2835"/>
      <w:jc w:val="center"/>
    </w:pPr>
    <w:rPr>
      <w:rFonts w:ascii="Arial" w:hAnsi="Arial" w:cs="Arial"/>
      <w:color w:val="000000"/>
      <w:sz w:val="18"/>
      <w:lang w:eastAsia="ja-JP"/>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qFormat/>
    <w:pPr>
      <w:spacing w:line="259" w:lineRule="auto"/>
    </w:pPr>
    <w:rPr>
      <w:color w:val="000000"/>
      <w:lang w:eastAsia="x-none"/>
    </w:rPr>
  </w:style>
  <w:style w:type="character" w:customStyle="1" w:styleId="NormalLatinItaliqueCar">
    <w:name w:val="Normal + (Latin) Italique Car"/>
    <w:link w:val="NormalLatinItalique"/>
    <w:rPr>
      <w:rFonts w:ascii="Times New Roman" w:hAnsi="Times New Roman"/>
      <w:color w:val="000000"/>
      <w:lang w:val="en-GB" w:eastAsia="x-none"/>
    </w:rPr>
  </w:style>
  <w:style w:type="character" w:customStyle="1" w:styleId="H6Car">
    <w:name w:val="H6 Car"/>
    <w:rPr>
      <w:rFonts w:ascii="Arial" w:hAnsi="Arial"/>
      <w:sz w:val="22"/>
      <w:lang w:val="en-GB"/>
    </w:rPr>
  </w:style>
  <w:style w:type="paragraph" w:customStyle="1" w:styleId="B3H6">
    <w:name w:val="B3H6"/>
    <w:basedOn w:val="B30"/>
    <w:qFormat/>
    <w:pPr>
      <w:spacing w:line="259" w:lineRule="auto"/>
    </w:pPr>
    <w:rPr>
      <w:color w:val="000000"/>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ja-JP"/>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spacing w:before="60" w:after="60" w:line="259" w:lineRule="auto"/>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lang w:eastAsia="zh-CN"/>
    </w:rPr>
  </w:style>
  <w:style w:type="paragraph" w:customStyle="1" w:styleId="TH0">
    <w:name w:val="样式 TH"/>
    <w:basedOn w:val="TH"/>
    <w:qFormat/>
    <w:pPr>
      <w:spacing w:line="259" w:lineRule="auto"/>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eastAsia="en-GB"/>
    </w:rPr>
  </w:style>
  <w:style w:type="paragraph" w:customStyle="1" w:styleId="TAH8pt">
    <w:name w:val="TAH + 8 pt"/>
    <w:basedOn w:val="TAH"/>
    <w:qFormat/>
    <w:pPr>
      <w:spacing w:line="259" w:lineRule="auto"/>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qFormat/>
    <w:pPr>
      <w:spacing w:after="0" w:line="259" w:lineRule="auto"/>
    </w:pPr>
    <w:rPr>
      <w:rFonts w:ascii="IMHNGF+BookmanOldStyle" w:hAnsi="IMHNGF+BookmanOldStyle"/>
      <w:color w:val="000000"/>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qFormat/>
    <w:pPr>
      <w:keepNext/>
      <w:spacing w:after="0" w:line="259" w:lineRule="auto"/>
      <w:jc w:val="center"/>
    </w:pPr>
    <w:rPr>
      <w:rFonts w:ascii="Arial" w:hAnsi="Arial" w:cs="Arial"/>
      <w:color w:val="000000"/>
      <w:sz w:val="18"/>
      <w:szCs w:val="18"/>
      <w:lang w:val="en-US" w:eastAsia="zh-CN"/>
    </w:rPr>
  </w:style>
  <w:style w:type="paragraph" w:customStyle="1" w:styleId="tal00">
    <w:name w:val="tal0"/>
    <w:basedOn w:val="Normal"/>
    <w:qFormat/>
    <w:pPr>
      <w:keepNext/>
      <w:spacing w:after="0" w:line="259" w:lineRule="auto"/>
    </w:pPr>
    <w:rPr>
      <w:rFonts w:ascii="Arial" w:hAnsi="Arial" w:cs="Arial"/>
      <w:color w:val="000000"/>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spacing w:line="259" w:lineRule="auto"/>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Pr>
      <w:rFonts w:ascii="Courier New" w:eastAsia="MS Mincho" w:hAnsi="Courier New"/>
      <w:color w:val="000000"/>
      <w:lang w:val="en-GB" w:eastAsia="ja-JP"/>
    </w:rPr>
  </w:style>
  <w:style w:type="paragraph" w:customStyle="1" w:styleId="msolistparagraph0">
    <w:name w:val="msolistparagraph"/>
    <w:basedOn w:val="Normal"/>
    <w:qFormat/>
    <w:pPr>
      <w:spacing w:after="0" w:line="259" w:lineRule="auto"/>
      <w:ind w:leftChars="400" w:left="400"/>
    </w:pPr>
    <w:rPr>
      <w:color w:val="000000"/>
      <w:sz w:val="24"/>
      <w:szCs w:val="24"/>
      <w:lang w:val="en-US" w:eastAsia="ja-JP"/>
    </w:rPr>
  </w:style>
  <w:style w:type="paragraph" w:customStyle="1" w:styleId="no0">
    <w:name w:val="no"/>
    <w:basedOn w:val="Normal"/>
    <w:qFormat/>
    <w:pPr>
      <w:spacing w:line="259" w:lineRule="auto"/>
      <w:ind w:left="1135" w:hanging="851"/>
    </w:pPr>
    <w:rPr>
      <w:color w:val="000000"/>
      <w:lang w:val="en-US" w:eastAsia="ja-JP"/>
    </w:rPr>
  </w:style>
  <w:style w:type="paragraph" w:customStyle="1" w:styleId="talcharchar0">
    <w:name w:val="talcharchar"/>
    <w:basedOn w:val="Normal"/>
    <w:qFormat/>
    <w:pPr>
      <w:spacing w:before="100" w:beforeAutospacing="1" w:after="100" w:afterAutospacing="1" w:line="259" w:lineRule="auto"/>
    </w:pPr>
    <w:rPr>
      <w:rFonts w:eastAsia="Calibri"/>
      <w:color w:val="000000"/>
      <w:sz w:val="24"/>
      <w:szCs w:val="24"/>
      <w:lang w:eastAsia="ja-JP"/>
    </w:rPr>
  </w:style>
  <w:style w:type="paragraph" w:customStyle="1" w:styleId="tal1">
    <w:name w:val="tal"/>
    <w:basedOn w:val="Normal"/>
    <w:qFormat/>
    <w:pPr>
      <w:spacing w:before="100" w:beforeAutospacing="1" w:after="100" w:afterAutospacing="1" w:line="259" w:lineRule="auto"/>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qFormat/>
    <w:pPr>
      <w:spacing w:line="259" w:lineRule="auto"/>
      <w:ind w:left="1984" w:hanging="281"/>
    </w:pPr>
    <w:rPr>
      <w:color w:val="000000"/>
      <w:lang w:eastAsia="ja-JP"/>
    </w:rPr>
  </w:style>
  <w:style w:type="paragraph" w:customStyle="1" w:styleId="LD1">
    <w:name w:val="LD 1"/>
    <w:basedOn w:val="Normal"/>
    <w:qFormat/>
    <w:pPr>
      <w:keepNext/>
      <w:keepLines/>
      <w:spacing w:before="60" w:after="60" w:line="259" w:lineRule="auto"/>
      <w:jc w:val="center"/>
    </w:pPr>
    <w:rPr>
      <w:rFonts w:ascii="Courier New" w:hAnsi="Courier New"/>
      <w:color w:val="000000"/>
      <w:lang w:eastAsia="ja-JP"/>
    </w:rPr>
  </w:style>
  <w:style w:type="paragraph" w:customStyle="1" w:styleId="a7">
    <w:name w:val="標準番号"/>
    <w:basedOn w:val="Normal"/>
    <w:qFormat/>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pPr>
      <w:spacing w:line="259" w:lineRule="auto"/>
    </w:pPr>
    <w:rPr>
      <w:rFonts w:ascii="Arial" w:eastAsia="MS Mincho" w:hAnsi="Arial"/>
      <w:noProof/>
      <w:color w:val="000000"/>
      <w:lang w:eastAsia="ja-JP"/>
    </w:rPr>
  </w:style>
  <w:style w:type="paragraph" w:customStyle="1" w:styleId="H600">
    <w:name w:val="H6 + 左侧:  0 厘米"/>
    <w:aliases w:val="首行缩进:  0 厘H6米"/>
    <w:basedOn w:val="H6"/>
    <w:qFormat/>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spacing w:line="259" w:lineRule="auto"/>
      <w:ind w:firstLineChars="200" w:firstLine="420"/>
    </w:pPr>
    <w:rPr>
      <w:color w:val="000000"/>
      <w:lang w:eastAsia="ja-JP"/>
    </w:rPr>
  </w:style>
  <w:style w:type="paragraph" w:customStyle="1" w:styleId="18">
    <w:name w:val="列出段落1"/>
    <w:basedOn w:val="Normal"/>
    <w:qFormat/>
    <w:pPr>
      <w:spacing w:line="259" w:lineRule="auto"/>
      <w:ind w:firstLineChars="200" w:firstLine="420"/>
    </w:pPr>
    <w:rPr>
      <w:color w:val="000000"/>
      <w:lang w:eastAsia="ja-JP"/>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qFormat/>
    <w:pPr>
      <w:spacing w:line="259" w:lineRule="auto"/>
      <w:ind w:left="1135" w:hanging="284"/>
    </w:pPr>
    <w:rPr>
      <w:rFonts w:ascii="Calibri" w:eastAsia="MS PGothic" w:hAnsi="Calibri" w:cs="Calibri"/>
      <w:color w:val="000000"/>
      <w:sz w:val="22"/>
      <w:szCs w:val="22"/>
      <w:lang w:eastAsia="ja-JP"/>
    </w:rPr>
  </w:style>
  <w:style w:type="paragraph" w:customStyle="1" w:styleId="b40">
    <w:name w:val="b4"/>
    <w:basedOn w:val="Normal"/>
    <w:qFormat/>
    <w:pPr>
      <w:spacing w:line="259" w:lineRule="auto"/>
      <w:ind w:left="1418" w:hanging="284"/>
    </w:pPr>
    <w:rPr>
      <w:rFonts w:ascii="Calibri" w:eastAsia="MS PGothic" w:hAnsi="Calibri" w:cs="Calibri"/>
      <w:color w:val="000000"/>
      <w:sz w:val="22"/>
      <w:szCs w:val="22"/>
      <w:lang w:eastAsia="ja-JP"/>
    </w:rPr>
  </w:style>
  <w:style w:type="paragraph" w:customStyle="1" w:styleId="b21">
    <w:name w:val="b2"/>
    <w:basedOn w:val="Normal"/>
    <w:qFormat/>
    <w:pPr>
      <w:spacing w:line="259" w:lineRule="auto"/>
      <w:ind w:left="851" w:hanging="284"/>
    </w:pPr>
    <w:rPr>
      <w:rFonts w:eastAsia="MS PGothic"/>
      <w:color w:val="000000"/>
      <w:lang w:eastAsia="ja-JP"/>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qFormat/>
    <w:pPr>
      <w:keepNext/>
      <w:suppressAutoHyphens/>
      <w:spacing w:before="240" w:after="120" w:line="259" w:lineRule="auto"/>
    </w:pPr>
    <w:rPr>
      <w:rFonts w:ascii="Arial" w:eastAsia="MS PGothic" w:hAnsi="Arial" w:cs="Mangal"/>
      <w:color w:val="000000"/>
      <w:sz w:val="28"/>
      <w:szCs w:val="28"/>
      <w:lang w:eastAsia="ar-SA"/>
    </w:rPr>
  </w:style>
  <w:style w:type="paragraph" w:customStyle="1" w:styleId="ad">
    <w:name w:val="図表番号"/>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ae">
    <w:name w:val="索引"/>
    <w:basedOn w:val="Normal"/>
    <w:qFormat/>
    <w:pPr>
      <w:suppressLineNumbers/>
      <w:suppressAutoHyphens/>
      <w:spacing w:line="259" w:lineRule="auto"/>
    </w:pPr>
    <w:rPr>
      <w:rFonts w:eastAsia="MS Mincho" w:cs="Mangal"/>
      <w:color w:val="000000"/>
      <w:lang w:eastAsia="ar-SA"/>
    </w:rPr>
  </w:style>
  <w:style w:type="paragraph" w:customStyle="1" w:styleId="af">
    <w:name w:val="段落番号"/>
    <w:basedOn w:val="List"/>
    <w:qFormat/>
    <w:pPr>
      <w:tabs>
        <w:tab w:val="num" w:pos="644"/>
      </w:tabs>
      <w:suppressAutoHyphens/>
      <w:spacing w:line="259" w:lineRule="auto"/>
      <w:ind w:left="644" w:hanging="360"/>
    </w:pPr>
    <w:rPr>
      <w:rFonts w:cs="CG Times (WN)"/>
      <w:color w:val="000000"/>
      <w:lang w:eastAsia="ar-SA"/>
    </w:rPr>
  </w:style>
  <w:style w:type="paragraph" w:customStyle="1" w:styleId="25">
    <w:name w:val="段落番号 2"/>
    <w:basedOn w:val="af"/>
    <w:qFormat/>
    <w:pPr>
      <w:ind w:left="851" w:hanging="284"/>
    </w:pPr>
  </w:style>
  <w:style w:type="paragraph" w:customStyle="1" w:styleId="af0">
    <w:name w:val="箇条書き"/>
    <w:basedOn w:val="List"/>
    <w:qFormat/>
    <w:pPr>
      <w:tabs>
        <w:tab w:val="num" w:pos="644"/>
      </w:tabs>
      <w:suppressAutoHyphens/>
      <w:spacing w:line="259" w:lineRule="auto"/>
      <w:ind w:left="644" w:hanging="360"/>
    </w:pPr>
    <w:rPr>
      <w:rFonts w:cs="CG Times (WN)"/>
      <w:color w:val="000000"/>
      <w:lang w:eastAsia="ar-SA"/>
    </w:rPr>
  </w:style>
  <w:style w:type="paragraph" w:customStyle="1" w:styleId="26">
    <w:name w:val="箇条書き 2"/>
    <w:basedOn w:val="af0"/>
    <w:qFormat/>
    <w:pPr>
      <w:tabs>
        <w:tab w:val="clear" w:pos="644"/>
        <w:tab w:val="num" w:pos="1494"/>
      </w:tabs>
      <w:ind w:left="851" w:hanging="284"/>
    </w:pPr>
  </w:style>
  <w:style w:type="paragraph" w:customStyle="1" w:styleId="32">
    <w:name w:val="箇条書き 3"/>
    <w:basedOn w:val="26"/>
    <w:qFormat/>
    <w:pPr>
      <w:ind w:left="1135"/>
    </w:pPr>
  </w:style>
  <w:style w:type="paragraph" w:customStyle="1" w:styleId="27">
    <w:name w:val="一覧 2"/>
    <w:basedOn w:val="List"/>
    <w:qFormat/>
    <w:pPr>
      <w:suppressAutoHyphens/>
      <w:spacing w:line="259" w:lineRule="auto"/>
      <w:ind w:left="851"/>
    </w:pPr>
    <w:rPr>
      <w:rFonts w:cs="CG Times (WN)"/>
      <w:color w:val="000000"/>
      <w:lang w:eastAsia="ar-SA"/>
    </w:rPr>
  </w:style>
  <w:style w:type="paragraph" w:customStyle="1" w:styleId="33">
    <w:name w:val="一覧 3"/>
    <w:basedOn w:val="27"/>
    <w:qFormat/>
    <w:pPr>
      <w:ind w:left="1135"/>
    </w:pPr>
  </w:style>
  <w:style w:type="paragraph" w:customStyle="1" w:styleId="41">
    <w:name w:val="一覧 4"/>
    <w:basedOn w:val="33"/>
    <w:qFormat/>
    <w:pPr>
      <w:ind w:left="1418"/>
    </w:pPr>
  </w:style>
  <w:style w:type="paragraph" w:customStyle="1" w:styleId="50">
    <w:name w:val="一覧 5"/>
    <w:basedOn w:val="41"/>
    <w:qFormat/>
    <w:pPr>
      <w:ind w:left="1702"/>
    </w:pPr>
  </w:style>
  <w:style w:type="paragraph" w:customStyle="1" w:styleId="42">
    <w:name w:val="箇条書き 4"/>
    <w:basedOn w:val="32"/>
    <w:qFormat/>
    <w:pPr>
      <w:ind w:left="1418"/>
    </w:pPr>
  </w:style>
  <w:style w:type="paragraph" w:customStyle="1" w:styleId="51">
    <w:name w:val="箇条書き 5"/>
    <w:basedOn w:val="42"/>
    <w:qFormat/>
    <w:pPr>
      <w:ind w:left="1702"/>
    </w:pPr>
  </w:style>
  <w:style w:type="paragraph" w:customStyle="1" w:styleId="af1">
    <w:name w:val="コメント文字列"/>
    <w:basedOn w:val="Normal"/>
    <w:qFormat/>
    <w:pPr>
      <w:suppressAutoHyphens/>
      <w:spacing w:line="259" w:lineRule="auto"/>
    </w:pPr>
    <w:rPr>
      <w:rFonts w:eastAsia="MS Mincho" w:cs="CG Times (WN)"/>
      <w:color w:val="000000"/>
      <w:lang w:eastAsia="ar-SA"/>
    </w:rPr>
  </w:style>
  <w:style w:type="paragraph" w:customStyle="1" w:styleId="af2">
    <w:name w:val="コメント内容"/>
    <w:basedOn w:val="af1"/>
    <w:next w:val="af1"/>
    <w:qFormat/>
    <w:rPr>
      <w:b/>
      <w:bCs/>
    </w:rPr>
  </w:style>
  <w:style w:type="paragraph" w:customStyle="1" w:styleId="af3">
    <w:name w:val="見出しマップ"/>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WW-">
    <w:name w:val="WW-図表番号"/>
    <w:basedOn w:val="Normal"/>
    <w:next w:val="Normal"/>
    <w:qFormat/>
    <w:pPr>
      <w:suppressAutoHyphens/>
      <w:spacing w:before="120" w:after="120" w:line="259" w:lineRule="auto"/>
    </w:pPr>
    <w:rPr>
      <w:rFonts w:eastAsia="MS Mincho" w:cs="CG Times (WN)"/>
      <w:b/>
      <w:color w:val="000000"/>
      <w:lang w:eastAsia="ar-SA"/>
    </w:rPr>
  </w:style>
  <w:style w:type="paragraph" w:customStyle="1" w:styleId="af4">
    <w:name w:val="書式なし"/>
    <w:basedOn w:val="Normal"/>
    <w:qFormat/>
    <w:pPr>
      <w:suppressAutoHyphens/>
      <w:spacing w:line="259" w:lineRule="auto"/>
    </w:pPr>
    <w:rPr>
      <w:rFonts w:ascii="Courier New" w:eastAsia="MS Mincho" w:hAnsi="Courier New" w:cs="CG Times (WN)"/>
      <w:color w:val="000000"/>
      <w:lang w:val="nb-NO" w:eastAsia="ar-SA"/>
    </w:rPr>
  </w:style>
  <w:style w:type="paragraph" w:customStyle="1" w:styleId="28">
    <w:name w:val="本文 2"/>
    <w:basedOn w:val="Normal"/>
    <w:qFormat/>
    <w:pPr>
      <w:suppressAutoHyphens/>
      <w:spacing w:after="120" w:line="259" w:lineRule="auto"/>
    </w:pPr>
    <w:rPr>
      <w:rFonts w:eastAsia="MS Mincho" w:cs="CG Times (WN)"/>
      <w:color w:val="000000"/>
      <w:lang w:eastAsia="ar-SA"/>
    </w:rPr>
  </w:style>
  <w:style w:type="paragraph" w:customStyle="1" w:styleId="35">
    <w:name w:val="本文 3"/>
    <w:basedOn w:val="Normal"/>
    <w:qFormat/>
    <w:pPr>
      <w:suppressAutoHyphens/>
      <w:spacing w:after="120" w:line="259" w:lineRule="auto"/>
    </w:pPr>
    <w:rPr>
      <w:rFonts w:eastAsia="MS Mincho" w:cs="CG Times (WN)"/>
      <w:color w:val="000000"/>
      <w:lang w:eastAsia="ar-SA"/>
    </w:rPr>
  </w:style>
  <w:style w:type="paragraph" w:customStyle="1" w:styleId="Web">
    <w:name w:val="標準 (Web)"/>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9">
    <w:name w:val="本文インデント 2"/>
    <w:basedOn w:val="Normal"/>
    <w:qFormat/>
    <w:pPr>
      <w:suppressAutoHyphens/>
      <w:spacing w:line="259" w:lineRule="auto"/>
      <w:ind w:left="567"/>
    </w:pPr>
    <w:rPr>
      <w:rFonts w:ascii="Arial" w:eastAsia="MS Mincho" w:hAnsi="Arial" w:cs="Arial"/>
      <w:color w:val="000000"/>
      <w:lang w:eastAsia="ar-SA"/>
    </w:rPr>
  </w:style>
  <w:style w:type="paragraph" w:customStyle="1" w:styleId="af5">
    <w:name w:val="標準インデント"/>
    <w:basedOn w:val="Normal"/>
    <w:qFormat/>
    <w:pPr>
      <w:suppressAutoHyphens/>
      <w:spacing w:line="259" w:lineRule="auto"/>
      <w:ind w:left="708"/>
    </w:pPr>
    <w:rPr>
      <w:rFonts w:eastAsia="MS Mincho" w:cs="CG Times (WN)"/>
      <w:color w:val="000000"/>
      <w:lang w:eastAsia="ar-SA"/>
    </w:rPr>
  </w:style>
  <w:style w:type="paragraph" w:customStyle="1" w:styleId="af6">
    <w:name w:val="記"/>
    <w:basedOn w:val="Normal"/>
    <w:next w:val="Normal"/>
    <w:qFormat/>
    <w:pPr>
      <w:suppressAutoHyphens/>
      <w:spacing w:line="259" w:lineRule="auto"/>
    </w:pPr>
    <w:rPr>
      <w:rFonts w:eastAsia="MS Mincho" w:cs="CG Times (WN)"/>
      <w:color w:val="000000"/>
      <w:lang w:eastAsia="ar-SA"/>
    </w:rPr>
  </w:style>
  <w:style w:type="paragraph" w:customStyle="1" w:styleId="HTML">
    <w:name w:val="HTML 書式付き"/>
    <w:basedOn w:val="Normal"/>
    <w:qFormat/>
    <w:pPr>
      <w:suppressAutoHyphens/>
      <w:spacing w:line="259" w:lineRule="auto"/>
    </w:pPr>
    <w:rPr>
      <w:rFonts w:ascii="Courier New" w:eastAsia="MS Mincho" w:hAnsi="Courier New" w:cs="Courier New"/>
      <w:color w:val="000000"/>
      <w:lang w:eastAsia="ar-SA"/>
    </w:rPr>
  </w:style>
  <w:style w:type="paragraph" w:customStyle="1" w:styleId="af7">
    <w:name w:val="表の内容"/>
    <w:basedOn w:val="Normal"/>
    <w:qFormat/>
    <w:pPr>
      <w:suppressLineNumbers/>
      <w:suppressAutoHyphens/>
      <w:spacing w:line="259" w:lineRule="auto"/>
    </w:pPr>
    <w:rPr>
      <w:rFonts w:eastAsia="MS Mincho" w:cs="CG Times (WN)"/>
      <w:color w:val="000000"/>
      <w:lang w:eastAsia="ar-SA"/>
    </w:rPr>
  </w:style>
  <w:style w:type="paragraph" w:customStyle="1" w:styleId="af8">
    <w:name w:val="表の見出し"/>
    <w:basedOn w:val="af7"/>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qFormat/>
    <w:pPr>
      <w:tabs>
        <w:tab w:val="num" w:pos="644"/>
      </w:tabs>
      <w:suppressAutoHyphens/>
      <w:spacing w:line="259" w:lineRule="auto"/>
      <w:ind w:left="568" w:hanging="284"/>
    </w:pPr>
    <w:rPr>
      <w:rFonts w:eastAsia="MS Mincho"/>
      <w:color w:val="000000"/>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spacing w:line="259" w:lineRule="auto"/>
    </w:pPr>
    <w:rPr>
      <w:rFonts w:ascii="Tahoma" w:eastAsia="MS Mincho" w:hAnsi="Tahoma"/>
      <w:color w:val="000000"/>
      <w:lang w:eastAsia="ar-SA"/>
    </w:rPr>
  </w:style>
  <w:style w:type="paragraph" w:customStyle="1" w:styleId="PlainText1">
    <w:name w:val="Plain Text1"/>
    <w:basedOn w:val="Normal"/>
    <w:qFormat/>
    <w:pPr>
      <w:suppressAutoHyphens/>
      <w:spacing w:line="259" w:lineRule="auto"/>
    </w:pPr>
    <w:rPr>
      <w:rFonts w:ascii="Courier New" w:eastAsia="MS Mincho" w:hAnsi="Courier New"/>
      <w:color w:val="000000"/>
      <w:lang w:val="nb-NO" w:eastAsia="ar-SA"/>
    </w:rPr>
  </w:style>
  <w:style w:type="paragraph" w:customStyle="1" w:styleId="CommentText1">
    <w:name w:val="Comment Text1"/>
    <w:basedOn w:val="Normal"/>
    <w:qFormat/>
    <w:pPr>
      <w:suppressAutoHyphens/>
      <w:spacing w:line="259" w:lineRule="auto"/>
    </w:pPr>
    <w:rPr>
      <w:rFonts w:eastAsia="MS Mincho"/>
      <w:color w:val="000000"/>
      <w:lang w:eastAsia="ar-SA"/>
    </w:rPr>
  </w:style>
  <w:style w:type="paragraph" w:customStyle="1" w:styleId="List31">
    <w:name w:val="List 31"/>
    <w:basedOn w:val="Normal"/>
    <w:qFormat/>
    <w:pPr>
      <w:suppressAutoHyphens/>
      <w:spacing w:line="259" w:lineRule="auto"/>
      <w:ind w:left="849" w:hanging="283"/>
    </w:pPr>
    <w:rPr>
      <w:rFonts w:eastAsia="MS Mincho"/>
      <w:color w:val="000000"/>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spacing w:line="259" w:lineRule="auto"/>
      <w:ind w:left="644" w:hanging="360"/>
    </w:pPr>
    <w:rPr>
      <w:color w:val="000000"/>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spacing w:line="259" w:lineRule="auto"/>
      <w:ind w:left="851"/>
    </w:pPr>
    <w:rPr>
      <w:color w:val="000000"/>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spacing w:after="120" w:line="259" w:lineRule="auto"/>
    </w:pPr>
    <w:rPr>
      <w:rFonts w:eastAsia="MS Mincho"/>
      <w:color w:val="000000"/>
      <w:lang w:eastAsia="ar-SA"/>
    </w:rPr>
  </w:style>
  <w:style w:type="paragraph" w:customStyle="1" w:styleId="BodyText31">
    <w:name w:val="Body Text 31"/>
    <w:basedOn w:val="Normal"/>
    <w:qFormat/>
    <w:pPr>
      <w:suppressAutoHyphens/>
      <w:spacing w:after="120" w:line="259" w:lineRule="auto"/>
    </w:pPr>
    <w:rPr>
      <w:rFonts w:eastAsia="MS Mincho"/>
      <w:color w:val="000000"/>
      <w:lang w:eastAsia="ar-SA"/>
    </w:rPr>
  </w:style>
  <w:style w:type="paragraph" w:customStyle="1" w:styleId="BodyTextIndent21">
    <w:name w:val="Body Text Indent 21"/>
    <w:basedOn w:val="Normal"/>
    <w:qFormat/>
    <w:pPr>
      <w:suppressAutoHyphens/>
      <w:spacing w:line="259" w:lineRule="auto"/>
      <w:ind w:left="567"/>
    </w:pPr>
    <w:rPr>
      <w:rFonts w:ascii="Arial" w:eastAsia="MS Mincho" w:hAnsi="Arial" w:cs="Arial"/>
      <w:color w:val="000000"/>
      <w:lang w:eastAsia="ar-SA"/>
    </w:rPr>
  </w:style>
  <w:style w:type="paragraph" w:customStyle="1" w:styleId="NormalIndent1">
    <w:name w:val="Normal Indent1"/>
    <w:basedOn w:val="Normal"/>
    <w:qFormat/>
    <w:pPr>
      <w:suppressAutoHyphens/>
      <w:spacing w:line="259" w:lineRule="auto"/>
      <w:ind w:left="708"/>
    </w:pPr>
    <w:rPr>
      <w:rFonts w:eastAsia="MS Mincho"/>
      <w:color w:val="000000"/>
      <w:lang w:eastAsia="ar-SA"/>
    </w:rPr>
  </w:style>
  <w:style w:type="paragraph" w:customStyle="1" w:styleId="NoteHeading1">
    <w:name w:val="Note Heading1"/>
    <w:basedOn w:val="Normal"/>
    <w:next w:val="Normal"/>
    <w:qFormat/>
    <w:pPr>
      <w:suppressAutoHyphens/>
      <w:spacing w:line="259" w:lineRule="auto"/>
    </w:pPr>
    <w:rPr>
      <w:rFonts w:eastAsia="MS Mincho"/>
      <w:color w:val="000000"/>
      <w:lang w:eastAsia="ar-SA"/>
    </w:rPr>
  </w:style>
  <w:style w:type="paragraph" w:customStyle="1" w:styleId="af9">
    <w:name w:val="枠の内容"/>
    <w:basedOn w:val="BodyText"/>
    <w:qFormat/>
  </w:style>
  <w:style w:type="character" w:customStyle="1" w:styleId="CharChar22">
    <w:name w:val="Char Char22"/>
    <w:rPr>
      <w:rFonts w:ascii="Arial" w:hAnsi="Arial"/>
      <w:lang w:val="en-GB"/>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line="259" w:lineRule="auto"/>
      <w:ind w:left="360" w:hanging="360"/>
    </w:pPr>
    <w:rPr>
      <w:color w:val="000000"/>
      <w:lang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line="259" w:lineRule="auto"/>
    </w:pPr>
    <w:rPr>
      <w:snapToGrid w:val="0"/>
      <w:color w:val="000000"/>
      <w:sz w:val="22"/>
      <w:lang w:val="fr-FR" w:eastAsia="ja-JP"/>
    </w:rPr>
  </w:style>
  <w:style w:type="paragraph" w:customStyle="1" w:styleId="Cell">
    <w:name w:val="Cell"/>
    <w:basedOn w:val="Normal"/>
    <w:qFormat/>
    <w:pPr>
      <w:spacing w:after="0" w:line="240" w:lineRule="exact"/>
      <w:jc w:val="center"/>
    </w:pPr>
    <w:rPr>
      <w:color w:val="000000"/>
      <w:sz w:val="16"/>
      <w:lang w:val="en-US" w:eastAsia="ja-JP"/>
    </w:rPr>
  </w:style>
  <w:style w:type="paragraph" w:customStyle="1" w:styleId="h61">
    <w:name w:val="h6"/>
    <w:basedOn w:val="Normal"/>
    <w:qFormat/>
    <w:pPr>
      <w:spacing w:before="100" w:beforeAutospacing="1" w:after="100" w:afterAutospacing="1" w:line="259" w:lineRule="auto"/>
    </w:pPr>
    <w:rPr>
      <w:color w:val="000000"/>
      <w:sz w:val="24"/>
      <w:szCs w:val="24"/>
      <w:lang w:val="en-US" w:eastAsia="ja-JP"/>
    </w:rPr>
  </w:style>
  <w:style w:type="paragraph" w:customStyle="1" w:styleId="tah0">
    <w:name w:val="tah"/>
    <w:basedOn w:val="Normal"/>
    <w:qFormat/>
    <w:pPr>
      <w:keepNext/>
      <w:spacing w:after="0" w:line="259" w:lineRule="auto"/>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qFormat/>
    <w:pPr>
      <w:tabs>
        <w:tab w:val="num" w:pos="2560"/>
      </w:tabs>
      <w:spacing w:line="259" w:lineRule="auto"/>
      <w:ind w:left="2560" w:hanging="357"/>
    </w:pPr>
    <w:rPr>
      <w:color w:val="000000"/>
      <w:lang w:val="en-AU" w:eastAsia="ja-JP"/>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Normal"/>
    <w:qFormat/>
    <w:pPr>
      <w:spacing w:line="259" w:lineRule="auto"/>
      <w:ind w:left="720"/>
      <w:contextualSpacing/>
    </w:pPr>
    <w:rPr>
      <w:color w:val="000000"/>
      <w:lang w:eastAsia="ja-JP"/>
    </w:rPr>
  </w:style>
  <w:style w:type="character" w:customStyle="1" w:styleId="19">
    <w:name w:val="段落フォント1"/>
  </w:style>
  <w:style w:type="character" w:customStyle="1" w:styleId="1a">
    <w:name w:val="コメント参照1"/>
    <w:rPr>
      <w:sz w:val="16"/>
    </w:rPr>
  </w:style>
  <w:style w:type="paragraph" w:customStyle="1" w:styleId="1b">
    <w:name w:val="図表番号1"/>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1c">
    <w:name w:val="段落番号1"/>
    <w:basedOn w:val="List"/>
    <w:qFormat/>
    <w:pPr>
      <w:tabs>
        <w:tab w:val="num" w:pos="644"/>
      </w:tabs>
      <w:suppressAutoHyphens/>
      <w:spacing w:line="259" w:lineRule="auto"/>
      <w:ind w:left="644" w:hanging="360"/>
    </w:pPr>
    <w:rPr>
      <w:rFonts w:cs="CG Times (WN)"/>
      <w:color w:val="000000"/>
      <w:lang w:eastAsia="ar-SA"/>
    </w:rPr>
  </w:style>
  <w:style w:type="paragraph" w:customStyle="1" w:styleId="210">
    <w:name w:val="段落番号 21"/>
    <w:basedOn w:val="1c"/>
    <w:qFormat/>
    <w:pPr>
      <w:ind w:left="851" w:hanging="284"/>
    </w:pPr>
  </w:style>
  <w:style w:type="paragraph" w:customStyle="1" w:styleId="1d">
    <w:name w:val="箇条書き1"/>
    <w:basedOn w:val="List"/>
    <w:qFormat/>
    <w:pPr>
      <w:tabs>
        <w:tab w:val="num" w:pos="644"/>
      </w:tabs>
      <w:suppressAutoHyphens/>
      <w:spacing w:line="259" w:lineRule="auto"/>
      <w:ind w:left="644" w:hanging="360"/>
    </w:pPr>
    <w:rPr>
      <w:rFonts w:cs="CG Times (WN)"/>
      <w:color w:val="000000"/>
      <w:lang w:eastAsia="ar-SA"/>
    </w:rPr>
  </w:style>
  <w:style w:type="paragraph" w:customStyle="1" w:styleId="211">
    <w:name w:val="箇条書き 21"/>
    <w:basedOn w:val="1d"/>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spacing w:line="259" w:lineRule="auto"/>
      <w:ind w:left="851"/>
    </w:pPr>
    <w:rPr>
      <w:rFonts w:cs="CG Times (WN)"/>
      <w:color w:val="000000"/>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e">
    <w:name w:val="コメント文字列1"/>
    <w:basedOn w:val="Normal"/>
    <w:qFormat/>
    <w:pPr>
      <w:suppressAutoHyphens/>
      <w:spacing w:line="259" w:lineRule="auto"/>
    </w:pPr>
    <w:rPr>
      <w:rFonts w:eastAsia="MS Mincho" w:cs="CG Times (WN)"/>
      <w:color w:val="000000"/>
      <w:lang w:eastAsia="ar-SA"/>
    </w:rPr>
  </w:style>
  <w:style w:type="paragraph" w:customStyle="1" w:styleId="1f">
    <w:name w:val="コメント内容1"/>
    <w:basedOn w:val="1e"/>
    <w:next w:val="1e"/>
    <w:qFormat/>
    <w:rPr>
      <w:b/>
      <w:bCs/>
    </w:rPr>
  </w:style>
  <w:style w:type="paragraph" w:customStyle="1" w:styleId="1f0">
    <w:name w:val="見出しマップ1"/>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1f1">
    <w:name w:val="書式なし1"/>
    <w:basedOn w:val="Normal"/>
    <w:qFormat/>
    <w:pPr>
      <w:suppressAutoHyphens/>
      <w:spacing w:line="259" w:lineRule="auto"/>
    </w:pPr>
    <w:rPr>
      <w:rFonts w:ascii="Courier New" w:eastAsia="MS Mincho" w:hAnsi="Courier New" w:cs="CG Times (WN)"/>
      <w:color w:val="000000"/>
      <w:lang w:val="nb-NO" w:eastAsia="ar-SA"/>
    </w:rPr>
  </w:style>
  <w:style w:type="paragraph" w:customStyle="1" w:styleId="213">
    <w:name w:val="本文 21"/>
    <w:basedOn w:val="Normal"/>
    <w:qFormat/>
    <w:pPr>
      <w:suppressAutoHyphens/>
      <w:spacing w:after="120" w:line="259" w:lineRule="auto"/>
    </w:pPr>
    <w:rPr>
      <w:rFonts w:eastAsia="MS Mincho" w:cs="CG Times (WN)"/>
      <w:color w:val="000000"/>
      <w:lang w:eastAsia="ar-SA"/>
    </w:rPr>
  </w:style>
  <w:style w:type="paragraph" w:customStyle="1" w:styleId="312">
    <w:name w:val="本文 31"/>
    <w:basedOn w:val="Normal"/>
    <w:qFormat/>
    <w:pPr>
      <w:suppressAutoHyphens/>
      <w:spacing w:after="120" w:line="259" w:lineRule="auto"/>
    </w:pPr>
    <w:rPr>
      <w:rFonts w:eastAsia="MS Mincho" w:cs="CG Times (WN)"/>
      <w:color w:val="000000"/>
      <w:lang w:eastAsia="ar-SA"/>
    </w:rPr>
  </w:style>
  <w:style w:type="paragraph" w:customStyle="1" w:styleId="Web1">
    <w:name w:val="標準 (Web)1"/>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14">
    <w:name w:val="本文インデント 21"/>
    <w:basedOn w:val="Normal"/>
    <w:qFormat/>
    <w:pPr>
      <w:suppressAutoHyphens/>
      <w:spacing w:line="259" w:lineRule="auto"/>
      <w:ind w:left="567"/>
    </w:pPr>
    <w:rPr>
      <w:rFonts w:ascii="Arial" w:eastAsia="MS Mincho" w:hAnsi="Arial" w:cs="Arial"/>
      <w:color w:val="000000"/>
      <w:lang w:eastAsia="ar-SA"/>
    </w:rPr>
  </w:style>
  <w:style w:type="paragraph" w:customStyle="1" w:styleId="1f2">
    <w:name w:val="標準インデント1"/>
    <w:basedOn w:val="Normal"/>
    <w:qFormat/>
    <w:pPr>
      <w:suppressAutoHyphens/>
      <w:spacing w:line="259" w:lineRule="auto"/>
      <w:ind w:left="708"/>
    </w:pPr>
    <w:rPr>
      <w:rFonts w:eastAsia="MS Mincho" w:cs="CG Times (WN)"/>
      <w:color w:val="000000"/>
      <w:lang w:eastAsia="ar-SA"/>
    </w:rPr>
  </w:style>
  <w:style w:type="paragraph" w:customStyle="1" w:styleId="1f3">
    <w:name w:val="記1"/>
    <w:basedOn w:val="Normal"/>
    <w:next w:val="Normal"/>
    <w:qFormat/>
    <w:pPr>
      <w:suppressAutoHyphens/>
      <w:spacing w:line="259" w:lineRule="auto"/>
    </w:pPr>
    <w:rPr>
      <w:rFonts w:eastAsia="MS Mincho" w:cs="CG Times (WN)"/>
      <w:color w:val="000000"/>
      <w:lang w:eastAsia="ar-SA"/>
    </w:rPr>
  </w:style>
  <w:style w:type="paragraph" w:customStyle="1" w:styleId="HTML1">
    <w:name w:val="HTML 書式付き1"/>
    <w:basedOn w:val="Normal"/>
    <w:qFormat/>
    <w:pPr>
      <w:suppressAutoHyphens/>
      <w:spacing w:line="259" w:lineRule="auto"/>
    </w:pPr>
    <w:rPr>
      <w:rFonts w:ascii="Courier New" w:eastAsia="MS Mincho" w:hAnsi="Courier New" w:cs="Courier New"/>
      <w:color w:val="000000"/>
      <w:lang w:eastAsia="ar-SA"/>
    </w:rPr>
  </w:style>
  <w:style w:type="character" w:customStyle="1" w:styleId="CharChar23">
    <w:name w:val="Char Char23"/>
    <w:rPr>
      <w:rFonts w:ascii="Arial" w:hAnsi="Arial"/>
      <w:lang w:val="en-GB" w:eastAsia="en-US"/>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4">
    <w:name w:val="题注1"/>
    <w:basedOn w:val="Normal"/>
    <w:next w:val="Normal"/>
    <w:qFormat/>
    <w:pPr>
      <w:spacing w:before="120" w:after="120" w:line="259" w:lineRule="auto"/>
    </w:pPr>
    <w:rPr>
      <w:rFonts w:eastAsia="MS Mincho"/>
      <w:b/>
      <w:color w:val="000000"/>
      <w:lang w:eastAsia="ja-JP"/>
    </w:rPr>
  </w:style>
  <w:style w:type="paragraph" w:customStyle="1" w:styleId="1f5">
    <w:name w:val="图表目录1"/>
    <w:basedOn w:val="Normal"/>
    <w:next w:val="Normal"/>
    <w:qFormat/>
    <w:pPr>
      <w:spacing w:line="259" w:lineRule="auto"/>
      <w:ind w:left="400" w:hanging="400"/>
      <w:jc w:val="center"/>
    </w:pPr>
    <w:rPr>
      <w:rFonts w:eastAsia="MS Mincho"/>
      <w:b/>
      <w:color w:val="000000"/>
      <w:lang w:eastAsia="ja-JP"/>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qFormat/>
    <w:pPr>
      <w:spacing w:after="0" w:line="259" w:lineRule="auto"/>
      <w:jc w:val="both"/>
    </w:pPr>
    <w:rPr>
      <w:color w:val="000000"/>
      <w:szCs w:val="24"/>
      <w:lang w:val="de-DE" w:eastAsia="de-DE"/>
    </w:rPr>
  </w:style>
  <w:style w:type="character" w:customStyle="1" w:styleId="DATextZchn">
    <w:name w:val="DA_Text Zchn"/>
    <w:link w:val="DAText"/>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spacing w:before="100" w:beforeAutospacing="1" w:after="100" w:afterAutospacing="1" w:line="259" w:lineRule="auto"/>
    </w:pPr>
    <w:rPr>
      <w:rFonts w:ascii="Arial" w:eastAsia="Gulim" w:hAnsi="Arial" w:cs="Arial"/>
      <w:b/>
      <w:bCs/>
      <w:color w:val="000000"/>
      <w:sz w:val="18"/>
      <w:szCs w:val="18"/>
      <w:lang w:val="en-US" w:eastAsia="ja-JP"/>
    </w:rPr>
  </w:style>
  <w:style w:type="paragraph" w:customStyle="1" w:styleId="font6">
    <w:name w:val="font6"/>
    <w:basedOn w:val="Normal"/>
    <w:qFormat/>
    <w:pPr>
      <w:spacing w:before="100" w:beforeAutospacing="1" w:after="100" w:afterAutospacing="1" w:line="259" w:lineRule="auto"/>
    </w:pPr>
    <w:rPr>
      <w:rFonts w:ascii="Arial" w:eastAsia="Gulim" w:hAnsi="Arial" w:cs="Arial"/>
      <w:color w:val="000000"/>
      <w:sz w:val="18"/>
      <w:szCs w:val="18"/>
      <w:lang w:val="en-US" w:eastAsia="ja-JP"/>
    </w:rPr>
  </w:style>
  <w:style w:type="paragraph" w:customStyle="1" w:styleId="font7">
    <w:name w:val="font7"/>
    <w:basedOn w:val="Normal"/>
    <w:qFormat/>
    <w:pPr>
      <w:spacing w:before="100" w:beforeAutospacing="1" w:after="100" w:afterAutospacing="1" w:line="259" w:lineRule="auto"/>
    </w:pPr>
    <w:rPr>
      <w:rFonts w:ascii="Arial" w:eastAsia="Gulim" w:hAnsi="Arial" w:cs="Arial"/>
      <w:color w:val="000000"/>
      <w:sz w:val="16"/>
      <w:szCs w:val="16"/>
      <w:lang w:val="en-US" w:eastAsia="ja-JP"/>
    </w:rPr>
  </w:style>
  <w:style w:type="paragraph" w:customStyle="1" w:styleId="font8">
    <w:name w:val="font8"/>
    <w:basedOn w:val="Normal"/>
    <w:qFormat/>
    <w:pPr>
      <w:spacing w:before="100" w:beforeAutospacing="1" w:after="100" w:afterAutospacing="1" w:line="259" w:lineRule="auto"/>
    </w:pPr>
    <w:rPr>
      <w:rFonts w:ascii="Malgun Gothic" w:eastAsia="Malgun Gothic" w:hAnsi="Malgun Gothic" w:cs="Gulim"/>
      <w:color w:val="000000"/>
      <w:sz w:val="16"/>
      <w:szCs w:val="16"/>
      <w:lang w:val="en-US" w:eastAsia="ja-JP"/>
    </w:rPr>
  </w:style>
  <w:style w:type="paragraph" w:customStyle="1" w:styleId="xl65">
    <w:name w:val="xl65"/>
    <w:basedOn w:val="Normal"/>
    <w:qFormat/>
    <w:pPr>
      <w:pBdr>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pPr>
      <w:pBdr>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7">
    <w:name w:val="xl67"/>
    <w:basedOn w:val="Normal"/>
    <w:qFormat/>
    <w:pPr>
      <w:pBdr>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8">
    <w:name w:val="xl68"/>
    <w:basedOn w:val="Normal"/>
    <w:qFormat/>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9">
    <w:name w:val="xl69"/>
    <w:basedOn w:val="Normal"/>
    <w:qFormat/>
    <w:pPr>
      <w:pBdr>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0">
    <w:name w:val="xl70"/>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pPr>
      <w:pBdr>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72">
    <w:name w:val="xl72"/>
    <w:basedOn w:val="Normal"/>
    <w:qFormat/>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3">
    <w:name w:val="xl73"/>
    <w:basedOn w:val="Normal"/>
    <w:qFormat/>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8">
    <w:name w:val="xl78"/>
    <w:basedOn w:val="Normal"/>
    <w:qFormat/>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79">
    <w:name w:val="xl79"/>
    <w:basedOn w:val="Normal"/>
    <w:qFormat/>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3">
    <w:name w:val="xl83"/>
    <w:basedOn w:val="Normal"/>
    <w:qFormat/>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b/>
      <w:bCs/>
      <w:color w:val="000000"/>
      <w:lang w:val="en-US" w:eastAsia="ja-JP"/>
    </w:rPr>
  </w:style>
  <w:style w:type="paragraph" w:customStyle="1" w:styleId="xl84">
    <w:name w:val="xl84"/>
    <w:basedOn w:val="Normal"/>
    <w:qFormat/>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6">
    <w:name w:val="xl86"/>
    <w:basedOn w:val="Normal"/>
    <w:qFormat/>
    <w:pPr>
      <w:pBdr>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8">
    <w:name w:val="xl88"/>
    <w:basedOn w:val="Normal"/>
    <w:qFormat/>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8"/>
      <w:szCs w:val="18"/>
      <w:lang w:val="en-US" w:eastAsia="ja-JP"/>
    </w:rPr>
  </w:style>
  <w:style w:type="paragraph" w:customStyle="1" w:styleId="xl89">
    <w:name w:val="xl89"/>
    <w:basedOn w:val="Normal"/>
    <w:qFormat/>
    <w:pPr>
      <w:pBdr>
        <w:right w:val="single" w:sz="8" w:space="0" w:color="auto"/>
      </w:pBdr>
      <w:spacing w:before="100" w:beforeAutospacing="1" w:after="100" w:afterAutospacing="1" w:line="259" w:lineRule="auto"/>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pPr>
      <w:pBdr>
        <w:bottom w:val="single" w:sz="8" w:space="0" w:color="auto"/>
        <w:right w:val="single" w:sz="8" w:space="0" w:color="auto"/>
      </w:pBdr>
      <w:spacing w:before="100" w:beforeAutospacing="1" w:after="100" w:afterAutospacing="1" w:line="259" w:lineRule="auto"/>
      <w:textAlignment w:val="top"/>
    </w:pPr>
    <w:rPr>
      <w:rFonts w:ascii="Gulim" w:eastAsia="Gulim" w:hAnsi="Gulim" w:cs="Gulim"/>
      <w:color w:val="000000"/>
      <w:sz w:val="24"/>
      <w:szCs w:val="24"/>
      <w:lang w:val="en-US" w:eastAsia="ja-JP"/>
    </w:rPr>
  </w:style>
  <w:style w:type="paragraph" w:customStyle="1" w:styleId="xl91">
    <w:name w:val="xl91"/>
    <w:basedOn w:val="Normal"/>
    <w:qFormat/>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pPr>
      <w:pBdr>
        <w:top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qFormat/>
    <w:pPr>
      <w:spacing w:after="0" w:line="259" w:lineRule="auto"/>
    </w:pPr>
    <w:rPr>
      <w:rFonts w:eastAsia="Calibri"/>
      <w:color w:val="000000"/>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qFormat/>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6">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hAnsi="Times New Roman"/>
      <w:color w:val="000000"/>
      <w:lang w:val="en-GB" w:eastAsia="x-none"/>
    </w:rPr>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paragraph" w:customStyle="1" w:styleId="TTan">
    <w:name w:val="TTan"/>
    <w:basedOn w:val="FP"/>
    <w:qFormat/>
    <w:pPr>
      <w:spacing w:line="259" w:lineRule="auto"/>
    </w:pPr>
    <w:rPr>
      <w:rFonts w:ascii="Arial" w:hAnsi="Arial"/>
      <w:color w:val="000000"/>
      <w:sz w:val="18"/>
      <w:lang w:eastAsia="ja-JP"/>
    </w:rPr>
  </w:style>
  <w:style w:type="character" w:customStyle="1" w:styleId="8Char1">
    <w:name w:val="标题 8 Char1"/>
    <w:rPr>
      <w:rFonts w:ascii="Arial" w:hAnsi="Arial"/>
      <w:sz w:val="36"/>
      <w:lang w:val="en-GB" w:eastAsia="en-US" w:bidi="ar-SA"/>
    </w:rPr>
  </w:style>
  <w:style w:type="paragraph" w:customStyle="1" w:styleId="52">
    <w:name w:val="修订5"/>
    <w:hidden/>
    <w:semiHidden/>
    <w:qFormat/>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qFormat/>
    <w:rPr>
      <w:rFonts w:ascii="Times New Roman" w:eastAsia="MS Mincho" w:hAnsi="Times New Roman"/>
      <w:lang w:val="en-GB" w:eastAsia="en-US"/>
    </w:rPr>
  </w:style>
  <w:style w:type="paragraph" w:customStyle="1" w:styleId="2b">
    <w:name w:val="変更箇所2"/>
    <w:hidden/>
    <w:semiHidden/>
    <w:qFormat/>
    <w:rPr>
      <w:rFonts w:ascii="Times New Roman" w:eastAsia="MS Mincho" w:hAnsi="Times New Roman"/>
      <w:lang w:val="en-GB" w:eastAsia="en-US"/>
    </w:rPr>
  </w:style>
  <w:style w:type="paragraph" w:customStyle="1" w:styleId="2c">
    <w:name w:val="수정2"/>
    <w:hidden/>
    <w:semiHidden/>
    <w:qFormat/>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qFormat/>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pPr>
      <w:spacing w:before="120" w:after="120" w:line="259" w:lineRule="auto"/>
    </w:pPr>
    <w:rPr>
      <w:rFonts w:eastAsia="MS Mincho"/>
      <w:b/>
      <w:color w:val="000000"/>
      <w:lang w:eastAsia="ja-JP"/>
    </w:rPr>
  </w:style>
  <w:style w:type="paragraph" w:customStyle="1" w:styleId="1fa">
    <w:name w:val="圖表目錄1"/>
    <w:basedOn w:val="Normal"/>
    <w:next w:val="Normal"/>
    <w:qFormat/>
    <w:pPr>
      <w:spacing w:line="259" w:lineRule="auto"/>
      <w:ind w:left="400" w:hanging="400"/>
      <w:jc w:val="center"/>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pPr>
      <w:spacing w:before="120" w:after="120" w:line="259" w:lineRule="auto"/>
    </w:pPr>
    <w:rPr>
      <w:rFonts w:eastAsia="MS Mincho"/>
      <w:b/>
      <w:color w:val="000000"/>
      <w:lang w:eastAsia="ja-JP"/>
    </w:rPr>
  </w:style>
  <w:style w:type="paragraph" w:customStyle="1" w:styleId="Abbildungsverzeichnis1">
    <w:name w:val="Abbildungsverzeichnis1"/>
    <w:basedOn w:val="Normal"/>
    <w:next w:val="Normal"/>
    <w:qFormat/>
    <w:pPr>
      <w:spacing w:line="259" w:lineRule="auto"/>
      <w:ind w:left="400" w:hanging="400"/>
      <w:jc w:val="center"/>
    </w:pPr>
    <w:rPr>
      <w:rFonts w:eastAsia="MS Mincho"/>
      <w:b/>
      <w:color w:val="000000"/>
      <w:lang w:eastAsia="ja-JP"/>
    </w:rPr>
  </w:style>
  <w:style w:type="paragraph" w:customStyle="1" w:styleId="62">
    <w:name w:val="修订6"/>
    <w:hidden/>
    <w:semiHidden/>
    <w:qFormat/>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qFormat/>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qFormat/>
    <w:rPr>
      <w:rFonts w:ascii="Times New Roman" w:eastAsia="Batang" w:hAnsi="Times New Roman"/>
      <w:lang w:val="en-GB" w:eastAsia="en-US"/>
    </w:rPr>
  </w:style>
  <w:style w:type="character" w:customStyle="1" w:styleId="11BodyTextChar">
    <w:name w:val="11 BodyText Char"/>
    <w:link w:val="11BodyText"/>
    <w:rPr>
      <w:rFonts w:ascii="Arial" w:hAnsi="Arial"/>
      <w:color w:val="000000"/>
      <w:lang w:val="x-none" w:eastAsia="ja-JP"/>
    </w:rPr>
  </w:style>
  <w:style w:type="paragraph" w:customStyle="1" w:styleId="TableContent-Bulleted">
    <w:name w:val="Table Content - Bulleted"/>
    <w:basedOn w:val="Normal"/>
    <w:qFormat/>
    <w:pPr>
      <w:numPr>
        <w:numId w:val="16"/>
      </w:numPr>
      <w:tabs>
        <w:tab w:val="clear" w:pos="460"/>
      </w:tabs>
      <w:spacing w:line="259" w:lineRule="auto"/>
      <w:ind w:left="720" w:hanging="360"/>
    </w:pPr>
    <w:rPr>
      <w:color w:val="000000"/>
      <w:lang w:eastAsia="ja-JP"/>
    </w:rPr>
  </w:style>
  <w:style w:type="paragraph" w:customStyle="1" w:styleId="Tadc">
    <w:name w:val="Tadc"/>
    <w:basedOn w:val="Normal"/>
    <w:qFormat/>
    <w:pPr>
      <w:spacing w:line="259" w:lineRule="auto"/>
    </w:pPr>
    <w:rPr>
      <w:rFonts w:cs="v4.2.0"/>
      <w:color w:val="000000"/>
      <w:lang w:eastAsia="ja-JP"/>
    </w:rPr>
  </w:style>
  <w:style w:type="character" w:customStyle="1" w:styleId="searchcontent1">
    <w:name w:val="search_content1"/>
    <w:rPr>
      <w:sz w:val="13"/>
      <w:szCs w:val="13"/>
    </w:rPr>
  </w:style>
  <w:style w:type="paragraph" w:customStyle="1" w:styleId="Es">
    <w:name w:val="Es"/>
    <w:basedOn w:val="B10"/>
    <w:qFormat/>
    <w:pPr>
      <w:spacing w:line="259" w:lineRule="auto"/>
    </w:pPr>
    <w:rPr>
      <w:rFonts w:cs="v4.2.0"/>
      <w:color w:val="000000"/>
      <w:lang w:eastAsia="x-none"/>
    </w:rPr>
  </w:style>
  <w:style w:type="paragraph" w:customStyle="1" w:styleId="TTH">
    <w:name w:val="TTH"/>
    <w:basedOn w:val="Normal"/>
    <w:qFormat/>
    <w:pPr>
      <w:spacing w:line="259" w:lineRule="auto"/>
      <w:jc w:val="center"/>
    </w:pPr>
    <w:rPr>
      <w:rFonts w:ascii="Arial" w:hAnsi="Arial" w:cs="Arial"/>
      <w:b/>
      <w:color w:val="000000"/>
      <w:lang w:eastAsia="ja-JP"/>
    </w:rPr>
  </w:style>
  <w:style w:type="paragraph" w:customStyle="1" w:styleId="standard">
    <w:name w:val="standard"/>
    <w:qFormat/>
    <w:pPr>
      <w:tabs>
        <w:tab w:val="left" w:pos="426"/>
      </w:tabs>
    </w:pPr>
    <w:rPr>
      <w:rFonts w:ascii="Times New Roman" w:eastAsia="SimSun" w:hAnsi="Times New Roman"/>
      <w:lang w:val="en-GB" w:eastAsia="zh-CN"/>
    </w:rPr>
  </w:style>
  <w:style w:type="paragraph" w:customStyle="1" w:styleId="Headernonumber">
    <w:name w:val="Header_nonumber"/>
    <w:basedOn w:val="Heading1"/>
    <w:qFormat/>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pPr>
      <w:numPr>
        <w:ilvl w:val="1"/>
        <w:numId w:val="17"/>
      </w:numPr>
      <w:snapToGrid w:val="0"/>
      <w:spacing w:before="100" w:beforeAutospacing="1" w:after="100" w:afterAutospacing="1" w:line="259" w:lineRule="auto"/>
      <w:ind w:left="1364" w:hanging="360"/>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color w:val="000000"/>
      <w:spacing w:val="-4"/>
      <w:kern w:val="2"/>
      <w:sz w:val="21"/>
      <w:szCs w:val="21"/>
      <w:lang w:val="x-none" w:eastAsia="x-none"/>
    </w:rPr>
  </w:style>
  <w:style w:type="character" w:customStyle="1" w:styleId="TableDescriptionChar">
    <w:name w:val="Table Description Char"/>
    <w:link w:val="TableDescription"/>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Pr>
      <w:rFonts w:ascii="MingLiU" w:eastAsia="MingLiU" w:hAnsi="Courier New" w:cs="Courier New"/>
      <w:sz w:val="24"/>
      <w:szCs w:val="24"/>
      <w:lang w:val="en-GB" w:eastAsia="en-US"/>
    </w:rPr>
  </w:style>
  <w:style w:type="character" w:customStyle="1" w:styleId="1fc">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qFormat/>
    <w:pPr>
      <w:suppressAutoHyphens/>
      <w:spacing w:after="120" w:line="259" w:lineRule="auto"/>
    </w:pPr>
    <w:rPr>
      <w:rFonts w:eastAsia="MS Mincho" w:cs="CG Times (WN)"/>
      <w:color w:val="000000"/>
      <w:lang w:eastAsia="ar-SA"/>
    </w:rPr>
  </w:style>
  <w:style w:type="paragraph" w:customStyle="1" w:styleId="320">
    <w:name w:val="本文 32"/>
    <w:basedOn w:val="Normal"/>
    <w:qFormat/>
    <w:pPr>
      <w:suppressAutoHyphens/>
      <w:spacing w:after="120" w:line="259" w:lineRule="auto"/>
    </w:pPr>
    <w:rPr>
      <w:rFonts w:eastAsia="MS Mincho" w:cs="CG Times (WN)"/>
      <w:color w:val="000000"/>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spacing w:line="259" w:lineRule="auto"/>
    </w:pPr>
    <w:rPr>
      <w:rFonts w:ascii="Tahoma" w:eastAsia="MS Mincho" w:hAnsi="Tahoma" w:cs="Tahoma"/>
      <w:color w:val="000000"/>
      <w:sz w:val="16"/>
      <w:szCs w:val="16"/>
      <w:lang w:eastAsia="ja-JP"/>
    </w:rPr>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2f0">
    <w:name w:val="段落番号2"/>
    <w:basedOn w:val="List"/>
    <w:qFormat/>
    <w:pPr>
      <w:tabs>
        <w:tab w:val="num" w:pos="644"/>
      </w:tabs>
      <w:suppressAutoHyphens/>
      <w:spacing w:line="259" w:lineRule="auto"/>
      <w:ind w:left="644" w:hanging="360"/>
    </w:pPr>
    <w:rPr>
      <w:rFonts w:cs="CG Times (WN)"/>
      <w:color w:val="000000"/>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num" w:pos="644"/>
      </w:tabs>
      <w:suppressAutoHyphens/>
      <w:spacing w:line="259" w:lineRule="auto"/>
      <w:ind w:left="644" w:hanging="360"/>
    </w:pPr>
    <w:rPr>
      <w:rFonts w:cs="CG Times (WN)"/>
      <w:color w:val="000000"/>
      <w:lang w:eastAsia="ar-SA"/>
    </w:rPr>
  </w:style>
  <w:style w:type="paragraph" w:customStyle="1" w:styleId="222">
    <w:name w:val="箇条書き 22"/>
    <w:basedOn w:val="2f1"/>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spacing w:line="259" w:lineRule="auto"/>
      <w:ind w:left="851"/>
    </w:pPr>
    <w:rPr>
      <w:rFonts w:cs="CG Times (WN)"/>
      <w:color w:val="000000"/>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2">
    <w:name w:val="コメント文字列2"/>
    <w:basedOn w:val="Normal"/>
    <w:qFormat/>
    <w:pPr>
      <w:suppressAutoHyphens/>
      <w:spacing w:line="259" w:lineRule="auto"/>
    </w:pPr>
    <w:rPr>
      <w:rFonts w:eastAsia="MS Mincho" w:cs="CG Times (WN)"/>
      <w:color w:val="000000"/>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2f5">
    <w:name w:val="書式なし2"/>
    <w:basedOn w:val="Normal"/>
    <w:qFormat/>
    <w:pPr>
      <w:suppressAutoHyphens/>
      <w:spacing w:line="259" w:lineRule="auto"/>
    </w:pPr>
    <w:rPr>
      <w:rFonts w:ascii="Courier New" w:eastAsia="MS Mincho" w:hAnsi="Courier New" w:cs="CG Times (WN)"/>
      <w:color w:val="000000"/>
      <w:lang w:val="nb-NO" w:eastAsia="ar-SA"/>
    </w:rPr>
  </w:style>
  <w:style w:type="paragraph" w:customStyle="1" w:styleId="Web2">
    <w:name w:val="標準 (Web)2"/>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24">
    <w:name w:val="本文インデント 22"/>
    <w:basedOn w:val="Normal"/>
    <w:qFormat/>
    <w:pPr>
      <w:suppressAutoHyphens/>
      <w:spacing w:line="259" w:lineRule="auto"/>
      <w:ind w:left="567"/>
    </w:pPr>
    <w:rPr>
      <w:rFonts w:ascii="Arial" w:eastAsia="MS Mincho" w:hAnsi="Arial" w:cs="Arial"/>
      <w:color w:val="000000"/>
      <w:lang w:eastAsia="ar-SA"/>
    </w:rPr>
  </w:style>
  <w:style w:type="paragraph" w:customStyle="1" w:styleId="2f6">
    <w:name w:val="標準インデント2"/>
    <w:basedOn w:val="Normal"/>
    <w:qFormat/>
    <w:pPr>
      <w:suppressAutoHyphens/>
      <w:spacing w:line="259" w:lineRule="auto"/>
      <w:ind w:left="708"/>
    </w:pPr>
    <w:rPr>
      <w:rFonts w:eastAsia="MS Mincho" w:cs="CG Times (WN)"/>
      <w:color w:val="000000"/>
      <w:lang w:eastAsia="ar-SA"/>
    </w:rPr>
  </w:style>
  <w:style w:type="paragraph" w:customStyle="1" w:styleId="2f7">
    <w:name w:val="記2"/>
    <w:basedOn w:val="Normal"/>
    <w:next w:val="Normal"/>
    <w:qFormat/>
    <w:pPr>
      <w:suppressAutoHyphens/>
      <w:spacing w:line="259" w:lineRule="auto"/>
    </w:pPr>
    <w:rPr>
      <w:rFonts w:eastAsia="MS Mincho" w:cs="CG Times (WN)"/>
      <w:color w:val="000000"/>
      <w:lang w:eastAsia="ar-SA"/>
    </w:rPr>
  </w:style>
  <w:style w:type="paragraph" w:customStyle="1" w:styleId="HTML2">
    <w:name w:val="HTML 書式付き2"/>
    <w:basedOn w:val="Normal"/>
    <w:qFormat/>
    <w:pPr>
      <w:suppressAutoHyphens/>
      <w:spacing w:line="259" w:lineRule="auto"/>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styleId="Subtitle">
    <w:name w:val="Subtitle"/>
    <w:basedOn w:val="Normal"/>
    <w:next w:val="Normal"/>
    <w:link w:val="SubtitleChar"/>
    <w:qFormat/>
    <w:pPr>
      <w:spacing w:after="60" w:line="259" w:lineRule="auto"/>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pPr>
      <w:spacing w:after="0" w:line="259" w:lineRule="auto"/>
      <w:jc w:val="both"/>
    </w:pPr>
    <w:rPr>
      <w:rFonts w:ascii="Arial" w:eastAsia="PMingLiU" w:hAnsi="Arial"/>
      <w:color w:val="000000"/>
      <w:lang w:val="x-none" w:eastAsia="x-none"/>
    </w:rPr>
  </w:style>
  <w:style w:type="character" w:customStyle="1" w:styleId="NoSpacingChar">
    <w:name w:val="No Spacing Char"/>
    <w:link w:val="NoSpacing"/>
    <w:uiPriority w:val="1"/>
    <w:rPr>
      <w:rFonts w:ascii="Arial" w:eastAsia="PMingLiU" w:hAnsi="Arial"/>
      <w:color w:val="000000"/>
      <w:lang w:val="x-none" w:eastAsia="x-none"/>
    </w:rPr>
  </w:style>
  <w:style w:type="paragraph" w:styleId="Quote">
    <w:name w:val="Quote"/>
    <w:basedOn w:val="Normal"/>
    <w:next w:val="Normal"/>
    <w:link w:val="QuoteChar"/>
    <w:uiPriority w:val="29"/>
    <w:qFormat/>
    <w:pPr>
      <w:spacing w:line="259" w:lineRule="auto"/>
      <w:jc w:val="both"/>
    </w:pPr>
    <w:rPr>
      <w:rFonts w:ascii="Arial" w:eastAsia="PMingLiU" w:hAnsi="Arial"/>
      <w:i/>
      <w:iCs/>
      <w:color w:val="000000"/>
      <w:lang w:eastAsia="ja-JP"/>
    </w:rPr>
  </w:style>
  <w:style w:type="character" w:customStyle="1" w:styleId="QuoteChar">
    <w:name w:val="Quote Char"/>
    <w:basedOn w:val="DefaultParagraphFont"/>
    <w:link w:val="Quote"/>
    <w:uiPriority w:val="29"/>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line="259" w:lineRule="auto"/>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ja-JP"/>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20"/>
      </w:numPr>
      <w:spacing w:before="60" w:line="259" w:lineRule="auto"/>
      <w:ind w:left="0" w:firstLine="0"/>
    </w:pPr>
    <w:rPr>
      <w:rFonts w:eastAsia="PMingLiU"/>
      <w:color w:val="000000"/>
      <w:lang w:val="x-none" w:eastAsia="x-none" w:bidi="en-US"/>
    </w:rPr>
  </w:style>
  <w:style w:type="character" w:customStyle="1" w:styleId="List1Char">
    <w:name w:val="List 1 Char"/>
    <w:link w:val="List1"/>
    <w:uiPriority w:val="99"/>
    <w:rPr>
      <w:rFonts w:ascii="Times New Roman" w:eastAsia="PMingLiU" w:hAnsi="Times New Roman"/>
      <w:color w:val="000000"/>
      <w:lang w:val="x-none" w:eastAsia="x-none" w:bidi="en-US"/>
    </w:rPr>
  </w:style>
  <w:style w:type="paragraph" w:customStyle="1" w:styleId="Highlight">
    <w:name w:val="Highlight"/>
    <w:basedOn w:val="Normal"/>
    <w:uiPriority w:val="99"/>
    <w:qFormat/>
    <w:pPr>
      <w:spacing w:line="259" w:lineRule="auto"/>
    </w:pPr>
    <w:rPr>
      <w:color w:val="E36C0A"/>
      <w:lang w:eastAsia="ja-JP"/>
    </w:rPr>
  </w:style>
  <w:style w:type="paragraph" w:customStyle="1" w:styleId="Numbered1">
    <w:name w:val="Numbered 1"/>
    <w:basedOn w:val="Normal"/>
    <w:qFormat/>
    <w:pPr>
      <w:numPr>
        <w:numId w:val="21"/>
      </w:numPr>
      <w:spacing w:before="60" w:line="259" w:lineRule="auto"/>
      <w:ind w:left="644"/>
    </w:pPr>
    <w:rPr>
      <w:color w:val="000000"/>
      <w:lang w:eastAsia="ja-JP"/>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line="259" w:lineRule="auto"/>
    </w:pPr>
    <w:rPr>
      <w:color w:val="000000"/>
      <w:sz w:val="16"/>
      <w:szCs w:val="16"/>
      <w:lang w:val="x-none" w:eastAsia="x-none"/>
    </w:rPr>
  </w:style>
  <w:style w:type="character" w:customStyle="1" w:styleId="GlossaryChar">
    <w:name w:val="Glossary Char"/>
    <w:link w:val="Glossary"/>
    <w:uiPriority w:val="99"/>
    <w:rPr>
      <w:rFonts w:ascii="Times New Roman" w:hAnsi="Times New Roman"/>
      <w:color w:val="000000"/>
      <w:sz w:val="16"/>
      <w:szCs w:val="16"/>
      <w:lang w:val="x-none" w:eastAsia="x-none"/>
    </w:r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spacing w:line="259" w:lineRule="auto"/>
    </w:pPr>
    <w:rPr>
      <w:rFonts w:ascii="Tahoma" w:eastAsia="MS Mincho" w:hAnsi="Tahoma" w:cs="Tahoma"/>
      <w:color w:val="000000"/>
      <w:sz w:val="16"/>
      <w:szCs w:val="16"/>
      <w:lang w:eastAsia="ja-JP"/>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3d">
    <w:name w:val="段落番号3"/>
    <w:basedOn w:val="List"/>
    <w:qFormat/>
    <w:pPr>
      <w:tabs>
        <w:tab w:val="num" w:pos="644"/>
      </w:tabs>
      <w:suppressAutoHyphens/>
      <w:spacing w:line="259" w:lineRule="auto"/>
      <w:ind w:left="644" w:hanging="360"/>
    </w:pPr>
    <w:rPr>
      <w:rFonts w:cs="CG Times (WN)"/>
      <w:color w:val="000000"/>
      <w:lang w:eastAsia="ar-SA"/>
    </w:rPr>
  </w:style>
  <w:style w:type="paragraph" w:customStyle="1" w:styleId="230">
    <w:name w:val="段落番号 23"/>
    <w:basedOn w:val="3d"/>
    <w:qFormat/>
    <w:pPr>
      <w:ind w:left="851" w:hanging="284"/>
    </w:pPr>
  </w:style>
  <w:style w:type="paragraph" w:customStyle="1" w:styleId="3e">
    <w:name w:val="箇条書き3"/>
    <w:basedOn w:val="List"/>
    <w:qFormat/>
    <w:pPr>
      <w:tabs>
        <w:tab w:val="num" w:pos="644"/>
      </w:tabs>
      <w:suppressAutoHyphens/>
      <w:spacing w:line="259" w:lineRule="auto"/>
      <w:ind w:left="644" w:hanging="360"/>
    </w:pPr>
    <w:rPr>
      <w:rFonts w:cs="CG Times (WN)"/>
      <w:color w:val="000000"/>
      <w:lang w:eastAsia="ar-SA"/>
    </w:rPr>
  </w:style>
  <w:style w:type="paragraph" w:customStyle="1" w:styleId="231">
    <w:name w:val="箇条書き 23"/>
    <w:basedOn w:val="3e"/>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spacing w:line="259" w:lineRule="auto"/>
      <w:ind w:left="851"/>
    </w:pPr>
    <w:rPr>
      <w:rFonts w:cs="CG Times (WN)"/>
      <w:color w:val="000000"/>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
    <w:name w:val="コメント文字列3"/>
    <w:basedOn w:val="Normal"/>
    <w:qFormat/>
    <w:pPr>
      <w:suppressAutoHyphens/>
      <w:spacing w:line="259" w:lineRule="auto"/>
    </w:pPr>
    <w:rPr>
      <w:rFonts w:eastAsia="MS Mincho" w:cs="CG Times (WN)"/>
      <w:color w:val="000000"/>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3f2">
    <w:name w:val="書式なし3"/>
    <w:basedOn w:val="Normal"/>
    <w:qFormat/>
    <w:pPr>
      <w:suppressAutoHyphens/>
      <w:spacing w:line="259" w:lineRule="auto"/>
    </w:pPr>
    <w:rPr>
      <w:rFonts w:ascii="Courier New" w:eastAsia="MS Mincho" w:hAnsi="Courier New" w:cs="CG Times (WN)"/>
      <w:color w:val="000000"/>
      <w:lang w:val="nb-NO" w:eastAsia="ar-SA"/>
    </w:rPr>
  </w:style>
  <w:style w:type="paragraph" w:customStyle="1" w:styleId="Web3">
    <w:name w:val="標準 (Web)3"/>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33">
    <w:name w:val="本文インデント 23"/>
    <w:basedOn w:val="Normal"/>
    <w:qFormat/>
    <w:pPr>
      <w:suppressAutoHyphens/>
      <w:spacing w:line="259" w:lineRule="auto"/>
      <w:ind w:left="567"/>
    </w:pPr>
    <w:rPr>
      <w:rFonts w:ascii="Arial" w:eastAsia="MS Mincho" w:hAnsi="Arial" w:cs="Arial"/>
      <w:color w:val="000000"/>
      <w:lang w:eastAsia="ar-SA"/>
    </w:rPr>
  </w:style>
  <w:style w:type="paragraph" w:customStyle="1" w:styleId="3f3">
    <w:name w:val="標準インデント3"/>
    <w:basedOn w:val="Normal"/>
    <w:qFormat/>
    <w:pPr>
      <w:suppressAutoHyphens/>
      <w:spacing w:line="259" w:lineRule="auto"/>
      <w:ind w:left="708"/>
    </w:pPr>
    <w:rPr>
      <w:rFonts w:eastAsia="MS Mincho" w:cs="CG Times (WN)"/>
      <w:color w:val="000000"/>
      <w:lang w:eastAsia="ar-SA"/>
    </w:rPr>
  </w:style>
  <w:style w:type="paragraph" w:customStyle="1" w:styleId="3f4">
    <w:name w:val="記3"/>
    <w:basedOn w:val="Normal"/>
    <w:next w:val="Normal"/>
    <w:qFormat/>
    <w:pPr>
      <w:suppressAutoHyphens/>
      <w:spacing w:line="259" w:lineRule="auto"/>
    </w:pPr>
    <w:rPr>
      <w:rFonts w:eastAsia="MS Mincho" w:cs="CG Times (WN)"/>
      <w:color w:val="000000"/>
      <w:lang w:eastAsia="ar-SA"/>
    </w:rPr>
  </w:style>
  <w:style w:type="paragraph" w:customStyle="1" w:styleId="HTML3">
    <w:name w:val="HTML 書式付き3"/>
    <w:basedOn w:val="Normal"/>
    <w:qFormat/>
    <w:pPr>
      <w:suppressAutoHyphens/>
      <w:spacing w:line="259" w:lineRule="auto"/>
    </w:pPr>
    <w:rPr>
      <w:rFonts w:ascii="Courier New" w:eastAsia="MS Mincho" w:hAnsi="Courier New" w:cs="Courier New"/>
      <w:color w:val="000000"/>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d">
    <w:name w:val="吹き出し (文字)1"/>
    <w:uiPriority w:val="99"/>
    <w:semiHidden/>
    <w:rPr>
      <w:rFonts w:ascii="MS Mincho" w:eastAsia="MS Mincho" w:hAnsi="Times New Roman"/>
      <w:sz w:val="18"/>
      <w:szCs w:val="18"/>
      <w:lang w:val="en-GB" w:eastAsia="en-US"/>
    </w:rPr>
  </w:style>
  <w:style w:type="character" w:customStyle="1" w:styleId="1fe">
    <w:name w:val="見出しマップ (文字)1"/>
    <w:uiPriority w:val="99"/>
    <w:semiHidden/>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line="259" w:lineRule="auto"/>
      <w:jc w:val="both"/>
    </w:pPr>
    <w:rPr>
      <w:rFonts w:ascii="Arial" w:eastAsia="PMingLiU" w:hAnsi="Arial"/>
      <w:color w:val="000000"/>
      <w:lang w:val="x-none" w:eastAsia="x-none"/>
    </w:rPr>
  </w:style>
  <w:style w:type="character" w:customStyle="1" w:styleId="MediumGrid2Char">
    <w:name w:val="Medium Grid 2 Char"/>
    <w:link w:val="MediumGrid21"/>
    <w:uiPriority w:val="1"/>
    <w:rPr>
      <w:rFonts w:ascii="Arial" w:eastAsia="PMingLiU" w:hAnsi="Arial"/>
      <w:color w:val="000000"/>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107">
    <w:name w:val="xl107"/>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qFormat/>
    <w:pPr>
      <w:spacing w:line="259" w:lineRule="auto"/>
    </w:pPr>
    <w:rPr>
      <w:rFonts w:ascii="Tahoma" w:eastAsia="MS Mincho" w:hAnsi="Tahoma" w:cs="Tahoma"/>
      <w:color w:val="000000"/>
      <w:sz w:val="16"/>
      <w:szCs w:val="16"/>
      <w:lang w:eastAsia="ja-JP"/>
    </w:rPr>
  </w:style>
  <w:style w:type="paragraph" w:customStyle="1" w:styleId="48">
    <w:name w:val="変更箇所4"/>
    <w:hidden/>
    <w:semiHidden/>
    <w:qFormat/>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4c">
    <w:name w:val="段落番号4"/>
    <w:basedOn w:val="List"/>
    <w:qFormat/>
    <w:pPr>
      <w:tabs>
        <w:tab w:val="num" w:pos="644"/>
      </w:tabs>
      <w:suppressAutoHyphens/>
      <w:spacing w:line="259" w:lineRule="auto"/>
      <w:ind w:left="644" w:hanging="360"/>
    </w:pPr>
    <w:rPr>
      <w:rFonts w:cs="CG Times (WN)"/>
      <w:color w:val="000000"/>
      <w:lang w:eastAsia="ar-SA"/>
    </w:rPr>
  </w:style>
  <w:style w:type="paragraph" w:customStyle="1" w:styleId="240">
    <w:name w:val="段落番号 24"/>
    <w:basedOn w:val="4c"/>
    <w:qFormat/>
    <w:pPr>
      <w:ind w:left="851" w:hanging="284"/>
    </w:pPr>
  </w:style>
  <w:style w:type="paragraph" w:customStyle="1" w:styleId="4d">
    <w:name w:val="箇条書き4"/>
    <w:basedOn w:val="List"/>
    <w:qFormat/>
    <w:pPr>
      <w:tabs>
        <w:tab w:val="num" w:pos="644"/>
      </w:tabs>
      <w:suppressAutoHyphens/>
      <w:spacing w:line="259" w:lineRule="auto"/>
      <w:ind w:left="644" w:hanging="360"/>
    </w:pPr>
    <w:rPr>
      <w:rFonts w:cs="CG Times (WN)"/>
      <w:color w:val="000000"/>
      <w:lang w:eastAsia="ar-SA"/>
    </w:rPr>
  </w:style>
  <w:style w:type="paragraph" w:customStyle="1" w:styleId="241">
    <w:name w:val="箇条書き 24"/>
    <w:basedOn w:val="4d"/>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spacing w:line="259" w:lineRule="auto"/>
      <w:ind w:left="851"/>
    </w:pPr>
    <w:rPr>
      <w:rFonts w:cs="CG Times (WN)"/>
      <w:color w:val="000000"/>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e">
    <w:name w:val="コメント文字列4"/>
    <w:basedOn w:val="Normal"/>
    <w:qFormat/>
    <w:pPr>
      <w:suppressAutoHyphens/>
      <w:spacing w:line="259" w:lineRule="auto"/>
    </w:pPr>
    <w:rPr>
      <w:rFonts w:eastAsia="MS Mincho" w:cs="CG Times (WN)"/>
      <w:color w:val="000000"/>
      <w:lang w:eastAsia="ar-SA"/>
    </w:rPr>
  </w:style>
  <w:style w:type="paragraph" w:customStyle="1" w:styleId="4f">
    <w:name w:val="コメント内容4"/>
    <w:basedOn w:val="4e"/>
    <w:next w:val="4e"/>
    <w:qFormat/>
    <w:rPr>
      <w:b/>
      <w:bCs/>
    </w:rPr>
  </w:style>
  <w:style w:type="paragraph" w:customStyle="1" w:styleId="4f0">
    <w:name w:val="見出しマップ4"/>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4f1">
    <w:name w:val="書式なし4"/>
    <w:basedOn w:val="Normal"/>
    <w:qFormat/>
    <w:pPr>
      <w:suppressAutoHyphens/>
      <w:spacing w:line="259" w:lineRule="auto"/>
    </w:pPr>
    <w:rPr>
      <w:rFonts w:ascii="Courier New" w:eastAsia="MS Mincho" w:hAnsi="Courier New" w:cs="CG Times (WN)"/>
      <w:color w:val="000000"/>
      <w:lang w:val="nb-NO" w:eastAsia="ar-SA"/>
    </w:rPr>
  </w:style>
  <w:style w:type="paragraph" w:customStyle="1" w:styleId="Web4">
    <w:name w:val="標準 (Web)4"/>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43">
    <w:name w:val="本文インデント 24"/>
    <w:basedOn w:val="Normal"/>
    <w:qFormat/>
    <w:pPr>
      <w:suppressAutoHyphens/>
      <w:spacing w:line="259" w:lineRule="auto"/>
      <w:ind w:left="567"/>
    </w:pPr>
    <w:rPr>
      <w:rFonts w:ascii="Arial" w:eastAsia="MS Mincho" w:hAnsi="Arial" w:cs="Arial"/>
      <w:color w:val="000000"/>
      <w:lang w:eastAsia="ar-SA"/>
    </w:rPr>
  </w:style>
  <w:style w:type="paragraph" w:customStyle="1" w:styleId="4f2">
    <w:name w:val="標準インデント4"/>
    <w:basedOn w:val="Normal"/>
    <w:qFormat/>
    <w:pPr>
      <w:suppressAutoHyphens/>
      <w:spacing w:line="259" w:lineRule="auto"/>
      <w:ind w:left="708"/>
    </w:pPr>
    <w:rPr>
      <w:rFonts w:eastAsia="MS Mincho" w:cs="CG Times (WN)"/>
      <w:color w:val="000000"/>
      <w:lang w:eastAsia="ar-SA"/>
    </w:rPr>
  </w:style>
  <w:style w:type="paragraph" w:customStyle="1" w:styleId="4f3">
    <w:name w:val="記4"/>
    <w:basedOn w:val="Normal"/>
    <w:next w:val="Normal"/>
    <w:qFormat/>
    <w:pPr>
      <w:suppressAutoHyphens/>
      <w:spacing w:line="259" w:lineRule="auto"/>
    </w:pPr>
    <w:rPr>
      <w:rFonts w:eastAsia="MS Mincho" w:cs="CG Times (WN)"/>
      <w:color w:val="000000"/>
      <w:lang w:eastAsia="ar-SA"/>
    </w:rPr>
  </w:style>
  <w:style w:type="paragraph" w:customStyle="1" w:styleId="HTML4">
    <w:name w:val="HTML 書式付き4"/>
    <w:basedOn w:val="Normal"/>
    <w:qFormat/>
    <w:pPr>
      <w:suppressAutoHyphens/>
      <w:spacing w:line="259" w:lineRule="auto"/>
    </w:pPr>
    <w:rPr>
      <w:rFonts w:ascii="Courier New" w:eastAsia="MS Mincho" w:hAnsi="Courier New" w:cs="Courier New"/>
      <w:color w:val="000000"/>
      <w:lang w:eastAsia="ar-SA"/>
    </w:rPr>
  </w:style>
  <w:style w:type="paragraph" w:customStyle="1" w:styleId="234">
    <w:name w:val="本文 23"/>
    <w:basedOn w:val="Normal"/>
    <w:qFormat/>
    <w:pPr>
      <w:suppressAutoHyphens/>
      <w:spacing w:after="120" w:line="259" w:lineRule="auto"/>
    </w:pPr>
    <w:rPr>
      <w:rFonts w:eastAsia="MS Mincho" w:cs="CG Times (WN)"/>
      <w:color w:val="000000"/>
      <w:lang w:eastAsia="ar-SA"/>
    </w:rPr>
  </w:style>
  <w:style w:type="paragraph" w:customStyle="1" w:styleId="332">
    <w:name w:val="本文 33"/>
    <w:basedOn w:val="Normal"/>
    <w:qFormat/>
    <w:pPr>
      <w:suppressAutoHyphens/>
      <w:spacing w:after="120" w:line="259" w:lineRule="auto"/>
    </w:pPr>
    <w:rPr>
      <w:rFonts w:eastAsia="MS Mincho" w:cs="CG Times (WN)"/>
      <w:color w:val="000000"/>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spacing w:after="120" w:line="259" w:lineRule="auto"/>
    </w:pPr>
    <w:rPr>
      <w:rFonts w:eastAsia="MS Mincho" w:cs="CG Times (WN)"/>
      <w:color w:val="000000"/>
      <w:lang w:eastAsia="ar-SA"/>
    </w:rPr>
  </w:style>
  <w:style w:type="paragraph" w:customStyle="1" w:styleId="342">
    <w:name w:val="本文 34"/>
    <w:basedOn w:val="Normal"/>
    <w:qFormat/>
    <w:pPr>
      <w:suppressAutoHyphens/>
      <w:spacing w:after="120" w:line="259" w:lineRule="auto"/>
    </w:pPr>
    <w:rPr>
      <w:rFonts w:eastAsia="MS Mincho" w:cs="CG Times (WN)"/>
      <w:color w:val="000000"/>
      <w:lang w:eastAsia="ar-SA"/>
    </w:rPr>
  </w:style>
  <w:style w:type="paragraph" w:customStyle="1" w:styleId="tac1">
    <w:name w:val="tac"/>
    <w:basedOn w:val="Normal"/>
    <w:uiPriority w:val="99"/>
    <w:qFormat/>
    <w:pPr>
      <w:spacing w:before="100" w:beforeAutospacing="1" w:after="100" w:afterAutospacing="1" w:line="259" w:lineRule="auto"/>
    </w:pPr>
    <w:rPr>
      <w:rFonts w:ascii="SimSun" w:hAnsi="SimSun" w:cs="SimSun"/>
      <w:color w:val="000000"/>
      <w:sz w:val="24"/>
      <w:szCs w:val="24"/>
      <w:lang w:val="en-US" w:eastAsia="zh-CN"/>
    </w:rPr>
  </w:style>
  <w:style w:type="paragraph" w:customStyle="1" w:styleId="tan0">
    <w:name w:val="tan"/>
    <w:basedOn w:val="Normal"/>
    <w:qFormat/>
    <w:pPr>
      <w:spacing w:before="100" w:beforeAutospacing="1" w:after="100" w:afterAutospacing="1" w:line="259" w:lineRule="auto"/>
    </w:pPr>
    <w:rPr>
      <w:rFonts w:ascii="SimSun" w:hAnsi="SimSun" w:cs="SimSun"/>
      <w:color w:val="000000"/>
      <w:sz w:val="24"/>
      <w:szCs w:val="24"/>
      <w:lang w:val="en-US" w:eastAsia="zh-CN"/>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pPr>
      <w:spacing w:before="120" w:after="120" w:line="259" w:lineRule="auto"/>
    </w:pPr>
    <w:rPr>
      <w:rFonts w:eastAsia="MS Mincho"/>
      <w:b/>
      <w:color w:val="000000"/>
      <w:lang w:eastAsia="ja-JP"/>
    </w:rPr>
  </w:style>
  <w:style w:type="paragraph" w:customStyle="1" w:styleId="2f9">
    <w:name w:val="图表目录2"/>
    <w:basedOn w:val="Normal"/>
    <w:next w:val="Normal"/>
    <w:qFormat/>
    <w:pPr>
      <w:spacing w:line="259" w:lineRule="auto"/>
      <w:ind w:left="400" w:hanging="400"/>
      <w:jc w:val="center"/>
    </w:pPr>
    <w:rPr>
      <w:rFonts w:eastAsia="MS Mincho"/>
      <w:b/>
      <w:color w:val="000000"/>
      <w:lang w:eastAsia="ja-JP"/>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qFormat/>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Pr>
      <w:rFonts w:ascii="Calibri" w:eastAsia="Calibri" w:hAnsi="Calibri"/>
      <w:color w:val="000000"/>
      <w:sz w:val="22"/>
      <w:szCs w:val="22"/>
      <w:lang w:val="en-US" w:eastAsia="ja-JP"/>
    </w:rPr>
  </w:style>
  <w:style w:type="character" w:customStyle="1" w:styleId="Char21">
    <w:name w:val="日期 Char2"/>
    <w:rPr>
      <w:lang w:val="en-GB" w:eastAsia="x-none"/>
    </w:rPr>
  </w:style>
  <w:style w:type="paragraph" w:customStyle="1" w:styleId="Char22">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line="240" w:lineRule="exact"/>
    </w:pPr>
    <w:rPr>
      <w:rFonts w:ascii="Verdana" w:eastAsia="Batang" w:hAnsi="Verdana"/>
      <w:color w:val="000000"/>
      <w:sz w:val="24"/>
      <w:lang w:val="en-US" w:eastAsia="ja-JP"/>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line="259" w:lineRule="auto"/>
    </w:pPr>
    <w:rPr>
      <w:rFonts w:eastAsia="Yu Mincho"/>
      <w:color w:val="000000"/>
      <w:sz w:val="24"/>
      <w:szCs w:val="24"/>
      <w:lang w:val="en-US" w:eastAsia="ja-JP"/>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Pr>
      <w:lang w:eastAsia="en-US"/>
    </w:rPr>
  </w:style>
  <w:style w:type="paragraph" w:customStyle="1" w:styleId="72">
    <w:name w:val="吹き出し7"/>
    <w:basedOn w:val="Normal"/>
    <w:qFormat/>
    <w:pPr>
      <w:spacing w:line="259" w:lineRule="auto"/>
    </w:pPr>
    <w:rPr>
      <w:rFonts w:ascii="Tahoma" w:eastAsia="MS Mincho" w:hAnsi="Tahoma" w:cs="Tahoma"/>
      <w:color w:val="000000"/>
      <w:sz w:val="16"/>
      <w:szCs w:val="16"/>
      <w:lang w:eastAsia="ja-JP"/>
    </w:rPr>
  </w:style>
  <w:style w:type="paragraph" w:customStyle="1" w:styleId="55">
    <w:name w:val="変更箇所5"/>
    <w:hidden/>
    <w:semiHidden/>
    <w:qFormat/>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59">
    <w:name w:val="段落番号5"/>
    <w:basedOn w:val="List"/>
    <w:qFormat/>
    <w:pPr>
      <w:tabs>
        <w:tab w:val="num" w:pos="644"/>
      </w:tabs>
      <w:suppressAutoHyphens/>
      <w:spacing w:line="259" w:lineRule="auto"/>
      <w:ind w:left="644" w:hanging="360"/>
    </w:pPr>
    <w:rPr>
      <w:rFonts w:eastAsia="MS Mincho" w:cs="CG Times (WN)"/>
      <w:color w:val="000000"/>
      <w:lang w:eastAsia="ar-SA"/>
    </w:rPr>
  </w:style>
  <w:style w:type="paragraph" w:customStyle="1" w:styleId="250">
    <w:name w:val="段落番号 25"/>
    <w:basedOn w:val="59"/>
    <w:qFormat/>
    <w:pPr>
      <w:ind w:left="851" w:hanging="284"/>
    </w:pPr>
  </w:style>
  <w:style w:type="paragraph" w:customStyle="1" w:styleId="5a">
    <w:name w:val="箇条書き5"/>
    <w:basedOn w:val="List"/>
    <w:qFormat/>
    <w:pPr>
      <w:tabs>
        <w:tab w:val="num" w:pos="644"/>
      </w:tabs>
      <w:suppressAutoHyphens/>
      <w:spacing w:line="259" w:lineRule="auto"/>
      <w:ind w:left="644" w:hanging="360"/>
    </w:pPr>
    <w:rPr>
      <w:rFonts w:eastAsia="MS Mincho" w:cs="CG Times (WN)"/>
      <w:color w:val="000000"/>
      <w:lang w:eastAsia="ar-SA"/>
    </w:rPr>
  </w:style>
  <w:style w:type="paragraph" w:customStyle="1" w:styleId="251">
    <w:name w:val="箇条書き 25"/>
    <w:basedOn w:val="5a"/>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spacing w:line="259" w:lineRule="auto"/>
      <w:ind w:left="851"/>
    </w:pPr>
    <w:rPr>
      <w:rFonts w:eastAsia="MS Mincho" w:cs="CG Times (WN)"/>
      <w:color w:val="000000"/>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b">
    <w:name w:val="コメント文字列5"/>
    <w:basedOn w:val="Normal"/>
    <w:qFormat/>
    <w:pPr>
      <w:suppressAutoHyphens/>
      <w:spacing w:line="259" w:lineRule="auto"/>
    </w:pPr>
    <w:rPr>
      <w:rFonts w:eastAsia="MS Mincho" w:cs="CG Times (WN)"/>
      <w:color w:val="000000"/>
      <w:lang w:eastAsia="ar-SA"/>
    </w:rPr>
  </w:style>
  <w:style w:type="paragraph" w:customStyle="1" w:styleId="5c">
    <w:name w:val="コメント内容5"/>
    <w:basedOn w:val="5b"/>
    <w:next w:val="5b"/>
    <w:qFormat/>
    <w:rPr>
      <w:b/>
      <w:bCs/>
    </w:rPr>
  </w:style>
  <w:style w:type="paragraph" w:customStyle="1" w:styleId="5d">
    <w:name w:val="見出しマップ5"/>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5e">
    <w:name w:val="書式なし5"/>
    <w:basedOn w:val="Normal"/>
    <w:qFormat/>
    <w:pPr>
      <w:suppressAutoHyphens/>
      <w:spacing w:line="259" w:lineRule="auto"/>
    </w:pPr>
    <w:rPr>
      <w:rFonts w:ascii="Courier New" w:eastAsia="MS Mincho" w:hAnsi="Courier New" w:cs="CG Times (WN)"/>
      <w:color w:val="000000"/>
      <w:lang w:val="nb-NO" w:eastAsia="ar-SA"/>
    </w:rPr>
  </w:style>
  <w:style w:type="paragraph" w:customStyle="1" w:styleId="Web5">
    <w:name w:val="標準 (Web)5"/>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53">
    <w:name w:val="本文インデント 25"/>
    <w:basedOn w:val="Normal"/>
    <w:qFormat/>
    <w:pPr>
      <w:suppressAutoHyphens/>
      <w:spacing w:line="259" w:lineRule="auto"/>
      <w:ind w:left="567"/>
    </w:pPr>
    <w:rPr>
      <w:rFonts w:ascii="Arial" w:eastAsia="MS Mincho" w:hAnsi="Arial" w:cs="Arial"/>
      <w:color w:val="000000"/>
      <w:lang w:eastAsia="ar-SA"/>
    </w:rPr>
  </w:style>
  <w:style w:type="paragraph" w:customStyle="1" w:styleId="5f">
    <w:name w:val="標準インデント5"/>
    <w:basedOn w:val="Normal"/>
    <w:qFormat/>
    <w:pPr>
      <w:suppressAutoHyphens/>
      <w:spacing w:line="259" w:lineRule="auto"/>
      <w:ind w:left="708"/>
    </w:pPr>
    <w:rPr>
      <w:rFonts w:eastAsia="MS Mincho" w:cs="CG Times (WN)"/>
      <w:color w:val="000000"/>
      <w:lang w:eastAsia="ar-SA"/>
    </w:rPr>
  </w:style>
  <w:style w:type="paragraph" w:customStyle="1" w:styleId="5f0">
    <w:name w:val="記5"/>
    <w:basedOn w:val="Normal"/>
    <w:next w:val="Normal"/>
    <w:qFormat/>
    <w:pPr>
      <w:suppressAutoHyphens/>
      <w:spacing w:line="259" w:lineRule="auto"/>
    </w:pPr>
    <w:rPr>
      <w:rFonts w:eastAsia="MS Mincho" w:cs="CG Times (WN)"/>
      <w:color w:val="000000"/>
      <w:lang w:eastAsia="ar-SA"/>
    </w:rPr>
  </w:style>
  <w:style w:type="paragraph" w:customStyle="1" w:styleId="HTML5">
    <w:name w:val="HTML 書式付き5"/>
    <w:basedOn w:val="Normal"/>
    <w:qFormat/>
    <w:pPr>
      <w:suppressAutoHyphens/>
      <w:spacing w:line="259" w:lineRule="auto"/>
    </w:pPr>
    <w:rPr>
      <w:rFonts w:ascii="Courier New" w:eastAsia="MS Mincho" w:hAnsi="Courier New" w:cs="Courier New"/>
      <w:color w:val="000000"/>
      <w:lang w:eastAsia="ar-SA"/>
    </w:rPr>
  </w:style>
  <w:style w:type="paragraph" w:customStyle="1" w:styleId="254">
    <w:name w:val="本文 25"/>
    <w:basedOn w:val="Normal"/>
    <w:qFormat/>
    <w:pPr>
      <w:suppressAutoHyphens/>
      <w:spacing w:after="120" w:line="259" w:lineRule="auto"/>
    </w:pPr>
    <w:rPr>
      <w:rFonts w:eastAsia="MS Mincho" w:cs="CG Times (WN)"/>
      <w:color w:val="000000"/>
      <w:lang w:eastAsia="ar-SA"/>
    </w:rPr>
  </w:style>
  <w:style w:type="paragraph" w:customStyle="1" w:styleId="352">
    <w:name w:val="本文 35"/>
    <w:basedOn w:val="Normal"/>
    <w:qFormat/>
    <w:pPr>
      <w:suppressAutoHyphens/>
      <w:spacing w:after="120" w:line="259" w:lineRule="auto"/>
    </w:pPr>
    <w:rPr>
      <w:rFonts w:eastAsia="MS Mincho" w:cs="CG Times (WN)"/>
      <w:color w:val="000000"/>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pPr>
      <w:spacing w:before="120" w:after="120" w:line="259" w:lineRule="auto"/>
    </w:pPr>
    <w:rPr>
      <w:rFonts w:eastAsia="MS Mincho"/>
      <w:b/>
      <w:color w:val="000000"/>
      <w:lang w:eastAsia="ja-JP"/>
    </w:rPr>
  </w:style>
  <w:style w:type="paragraph" w:customStyle="1" w:styleId="3f6">
    <w:name w:val="图表目录3"/>
    <w:basedOn w:val="Normal"/>
    <w:next w:val="Normal"/>
    <w:qFormat/>
    <w:pPr>
      <w:spacing w:line="259" w:lineRule="auto"/>
      <w:ind w:left="400" w:hanging="400"/>
      <w:jc w:val="center"/>
    </w:pPr>
    <w:rPr>
      <w:rFonts w:eastAsia="MS Mincho"/>
      <w:b/>
      <w:color w:val="000000"/>
      <w:lang w:eastAsia="ja-JP"/>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line="240" w:lineRule="exact"/>
    </w:pPr>
    <w:rPr>
      <w:rFonts w:ascii="Verdana" w:eastAsia="Batang" w:hAnsi="Verdana"/>
      <w:color w:val="000000"/>
      <w:sz w:val="24"/>
      <w:lang w:val="en-US" w:eastAsia="ja-JP"/>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line="259" w:lineRule="auto"/>
    </w:pPr>
    <w:rPr>
      <w:rFonts w:eastAsia="MS Mincho"/>
      <w:b/>
      <w:color w:val="000000"/>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spacing w:line="259" w:lineRule="auto"/>
      <w:ind w:left="400" w:hanging="400"/>
      <w:jc w:val="center"/>
    </w:pPr>
    <w:rPr>
      <w:rFonts w:eastAsia="MS Mincho"/>
      <w:b/>
      <w:color w:val="000000"/>
      <w:lang w:eastAsia="ja-JP"/>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pPr>
      <w:spacing w:before="120" w:after="120" w:line="259" w:lineRule="auto"/>
    </w:pPr>
    <w:rPr>
      <w:rFonts w:eastAsia="MS Mincho"/>
      <w:b/>
      <w:color w:val="000000"/>
      <w:lang w:eastAsia="ja-JP"/>
    </w:rPr>
  </w:style>
  <w:style w:type="paragraph" w:customStyle="1" w:styleId="TableofFigures21">
    <w:name w:val="Table of Figures21"/>
    <w:basedOn w:val="Normal"/>
    <w:next w:val="Normal"/>
    <w:pPr>
      <w:spacing w:line="259" w:lineRule="auto"/>
      <w:ind w:left="400" w:hanging="400"/>
      <w:jc w:val="center"/>
    </w:pPr>
    <w:rPr>
      <w:rFonts w:eastAsia="MS Mincho"/>
      <w:b/>
      <w:color w:val="000000"/>
      <w:lang w:eastAsia="ja-JP"/>
    </w:rPr>
  </w:style>
  <w:style w:type="paragraph" w:customStyle="1" w:styleId="aria">
    <w:name w:val="aria"/>
    <w:basedOn w:val="Normal"/>
    <w:qFormat/>
    <w:pPr>
      <w:keepNext/>
      <w:keepLines/>
      <w:spacing w:after="0" w:line="259" w:lineRule="auto"/>
      <w:jc w:val="both"/>
    </w:pPr>
    <w:rPr>
      <w:rFonts w:ascii="Arial" w:eastAsia="SimSun" w:hAnsi="Arial"/>
      <w:color w:val="000000"/>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qFormat/>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spacing w:line="259" w:lineRule="auto"/>
      <w:ind w:left="720"/>
    </w:pPr>
    <w:rPr>
      <w:rFonts w:eastAsia="DengXian"/>
      <w:color w:val="000000"/>
      <w:lang w:eastAsia="ja-JP"/>
    </w:rPr>
  </w:style>
  <w:style w:type="paragraph" w:customStyle="1" w:styleId="MediumList1-Accent42">
    <w:name w:val="Medium List 1 - Accent 42"/>
    <w:uiPriority w:val="99"/>
    <w:semiHidden/>
    <w:qFormat/>
    <w:pPr>
      <w:autoSpaceDN w:val="0"/>
    </w:pPr>
    <w:rPr>
      <w:rFonts w:ascii="Times New Roman" w:eastAsia="SimSun" w:hAnsi="Times New Roman"/>
      <w:lang w:val="en-GB" w:eastAsia="en-US"/>
    </w:rPr>
  </w:style>
  <w:style w:type="paragraph" w:customStyle="1" w:styleId="LightList-Accent33">
    <w:name w:val="Light List - Accent 33"/>
    <w:uiPriority w:val="99"/>
    <w:semiHidden/>
    <w:qFormat/>
    <w:pPr>
      <w:autoSpaceDN w:val="0"/>
    </w:pPr>
    <w:rPr>
      <w:rFonts w:ascii="Times New Roman" w:eastAsia="SimSun" w:hAnsi="Times New Roman"/>
      <w:lang w:val="en-GB" w:eastAsia="en-US"/>
    </w:rPr>
  </w:style>
  <w:style w:type="paragraph" w:customStyle="1" w:styleId="ColorfulShading-Accent12">
    <w:name w:val="Colorful Shading - Accent 12"/>
    <w:uiPriority w:val="99"/>
    <w:qFormat/>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spacing w:line="259" w:lineRule="auto"/>
      <w:ind w:left="720"/>
    </w:pPr>
    <w:rPr>
      <w:rFonts w:eastAsia="DengXian"/>
      <w:color w:val="000000"/>
      <w:lang w:eastAsia="ja-JP"/>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a">
    <w:name w:val="未处理的提及2"/>
    <w:uiPriority w:val="52"/>
    <w:rPr>
      <w:color w:val="808080"/>
      <w:shd w:val="clear" w:color="auto" w:fill="E6E6E6"/>
    </w:rPr>
  </w:style>
  <w:style w:type="character" w:customStyle="1" w:styleId="1ff6">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qFormat/>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qFormat/>
    <w:rPr>
      <w:rFonts w:ascii="Times New Roman" w:eastAsia="SimSun" w:hAnsi="Times New Roman"/>
      <w:lang w:val="en-GB" w:eastAsia="en-US"/>
    </w:rPr>
  </w:style>
  <w:style w:type="paragraph" w:customStyle="1" w:styleId="LightList-Accent53">
    <w:name w:val="Light List - Accent 53"/>
    <w:basedOn w:val="Normal"/>
    <w:uiPriority w:val="34"/>
    <w:qFormat/>
    <w:pPr>
      <w:spacing w:line="259" w:lineRule="auto"/>
      <w:ind w:left="720"/>
    </w:pPr>
    <w:rPr>
      <w:rFonts w:eastAsia="DengXian"/>
      <w:color w:val="000000"/>
      <w:lang w:eastAsia="ja-JP"/>
    </w:rPr>
  </w:style>
  <w:style w:type="paragraph" w:customStyle="1" w:styleId="MediumList1-Accent43">
    <w:name w:val="Medium List 1 - Accent 43"/>
    <w:hidden/>
    <w:uiPriority w:val="99"/>
    <w:semiHidden/>
    <w:qFormat/>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eastAsia="SimSun" w:hAnsi="Times New Roman"/>
      <w:lang w:val="en-GB" w:eastAsia="en-US"/>
    </w:rPr>
  </w:style>
  <w:style w:type="paragraph" w:customStyle="1" w:styleId="ColorfulShading-Accent13">
    <w:name w:val="Colorful Shading - Accent 13"/>
    <w:hidden/>
    <w:uiPriority w:val="99"/>
    <w:unhideWhenUsed/>
    <w:qFormat/>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line="240" w:lineRule="exact"/>
    </w:pPr>
    <w:rPr>
      <w:rFonts w:ascii="Verdana" w:eastAsia="Batang" w:hAnsi="Verdana"/>
      <w:color w:val="000000"/>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9">
    <w:name w:val="标题 字符1"/>
    <w:aliases w:val="Section Header 字符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3">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Pr>
      <w:rFonts w:ascii="Times New Roman" w:hAnsi="Times New Roman"/>
      <w:lang w:val="en-GB" w:eastAsia="en-US"/>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uiPriority w:val="99"/>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pPr>
      <w:tabs>
        <w:tab w:val="left" w:pos="540"/>
        <w:tab w:val="left" w:pos="1260"/>
        <w:tab w:val="left" w:pos="1800"/>
      </w:tabs>
      <w:spacing w:before="240" w:line="240" w:lineRule="exact"/>
    </w:pPr>
    <w:rPr>
      <w:rFonts w:ascii="Verdana" w:eastAsia="Batang" w:hAnsi="Verdana"/>
      <w:color w:val="000000"/>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character" w:customStyle="1" w:styleId="CharChar152">
    <w:name w:val="Char Char152"/>
    <w:rPr>
      <w:rFonts w:ascii="Arial" w:hAnsi="Arial"/>
      <w:sz w:val="36"/>
      <w:lang w:val="en-GB"/>
    </w:rPr>
  </w:style>
  <w:style w:type="character" w:customStyle="1" w:styleId="CharChar212">
    <w:name w:val="Char Char212"/>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spacing w:before="120" w:after="120" w:line="259" w:lineRule="auto"/>
    </w:pPr>
    <w:rPr>
      <w:rFonts w:eastAsia="MS Mincho"/>
      <w:b/>
      <w:color w:val="000000"/>
    </w:rPr>
  </w:style>
  <w:style w:type="paragraph" w:customStyle="1" w:styleId="TableofFigures3">
    <w:name w:val="Table of Figures3"/>
    <w:basedOn w:val="Normal"/>
    <w:next w:val="Normal"/>
    <w:qFormat/>
    <w:pPr>
      <w:spacing w:line="259" w:lineRule="auto"/>
      <w:ind w:left="400" w:hanging="400"/>
      <w:jc w:val="center"/>
    </w:pPr>
    <w:rPr>
      <w:rFonts w:eastAsia="MS Mincho"/>
      <w:b/>
      <w:color w:val="000000"/>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c">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d">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27"/>
      </w:numPr>
    </w:pPr>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Pr>
      <w:rFonts w:ascii="Times New Roman" w:eastAsia="PMingLiU" w:hAnsi="Times New Roman"/>
      <w:lang w:val="en-GB" w:eastAsia="en-GB"/>
    </w:rPr>
    <w:tblPr/>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spacing w:before="120" w:after="120" w:line="259" w:lineRule="auto"/>
    </w:pPr>
    <w:rPr>
      <w:rFonts w:eastAsia="MS Mincho"/>
      <w:b/>
      <w:color w:val="000000"/>
    </w:rPr>
  </w:style>
  <w:style w:type="paragraph" w:customStyle="1" w:styleId="4f7">
    <w:name w:val="图表目录4"/>
    <w:basedOn w:val="Normal"/>
    <w:next w:val="Normal"/>
    <w:pPr>
      <w:spacing w:line="259" w:lineRule="auto"/>
      <w:ind w:left="400" w:hanging="400"/>
      <w:jc w:val="center"/>
    </w:pPr>
    <w:rPr>
      <w:rFonts w:eastAsia="MS Mincho"/>
      <w:b/>
      <w:color w:val="000000"/>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qFormat/>
    <w:pPr>
      <w:spacing w:after="120" w:line="259" w:lineRule="auto"/>
      <w:ind w:left="1440" w:right="1440"/>
    </w:pPr>
    <w:rPr>
      <w:rFonts w:eastAsia="MS Mincho"/>
      <w:color w:val="000000"/>
    </w:rPr>
  </w:style>
  <w:style w:type="paragraph" w:customStyle="1" w:styleId="Table0">
    <w:name w:val="Table"/>
    <w:basedOn w:val="Normal"/>
    <w:link w:val="Table1"/>
    <w:qFormat/>
    <w:pPr>
      <w:spacing w:line="259" w:lineRule="auto"/>
      <w:jc w:val="center"/>
    </w:pPr>
    <w:rPr>
      <w:rFonts w:ascii="Arial" w:eastAsia="SimSun" w:hAnsi="Arial" w:cs="Arial"/>
      <w:b/>
      <w:color w:val="000000"/>
    </w:rPr>
  </w:style>
  <w:style w:type="character" w:customStyle="1" w:styleId="Table1">
    <w:name w:val="Table (文字)"/>
    <w:link w:val="Table0"/>
    <w:rPr>
      <w:rFonts w:ascii="Arial" w:eastAsia="SimSun" w:hAnsi="Arial" w:cs="Arial"/>
      <w:b/>
      <w:color w:val="000000"/>
      <w:lang w:val="en-GB" w:eastAsia="en-US"/>
    </w:rPr>
  </w:style>
  <w:style w:type="character" w:customStyle="1" w:styleId="1ffd">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Pr>
      <w:b/>
      <w:bCs/>
      <w:i/>
      <w:iCs/>
      <w:color w:val="4F81BD"/>
    </w:rPr>
  </w:style>
  <w:style w:type="paragraph" w:customStyle="1" w:styleId="FT">
    <w:name w:val="FT"/>
    <w:basedOn w:val="Normal"/>
    <w:qFormat/>
    <w:pPr>
      <w:spacing w:line="259" w:lineRule="auto"/>
    </w:pPr>
    <w:rPr>
      <w:rFonts w:ascii="Arial" w:hAnsi="Arial" w:cs="Arial"/>
      <w:b/>
      <w:color w:val="000000"/>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pPr>
      <w:spacing w:before="120" w:after="120" w:line="259" w:lineRule="auto"/>
    </w:pPr>
    <w:rPr>
      <w:rFonts w:eastAsia="MS Mincho"/>
      <w:b/>
      <w:color w:val="000000"/>
      <w:lang w:eastAsia="ja-JP"/>
    </w:rPr>
  </w:style>
  <w:style w:type="paragraph" w:customStyle="1" w:styleId="115">
    <w:name w:val="图表目录11"/>
    <w:basedOn w:val="Normal"/>
    <w:next w:val="Normal"/>
    <w:pPr>
      <w:spacing w:line="259" w:lineRule="auto"/>
      <w:ind w:left="400" w:hanging="400"/>
      <w:jc w:val="center"/>
    </w:pPr>
    <w:rPr>
      <w:rFonts w:eastAsia="MS Mincho"/>
      <w:b/>
      <w:color w:val="000000"/>
      <w:lang w:eastAsia="ja-JP"/>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color w:val="000000"/>
      <w:sz w:val="24"/>
      <w:szCs w:val="24"/>
      <w:lang w:val="en-US" w:eastAsia="en-US"/>
    </w:rPr>
  </w:style>
  <w:style w:type="paragraph" w:customStyle="1" w:styleId="tah00">
    <w:name w:val="tah0"/>
    <w:basedOn w:val="Normal"/>
    <w:qFormat/>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l10">
    <w:name w:val="tal1"/>
    <w:basedOn w:val="Normal"/>
    <w:qFormat/>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pPr>
      <w:spacing w:line="259" w:lineRule="auto"/>
    </w:pPr>
    <w:rPr>
      <w:rFonts w:eastAsia="SimSun"/>
      <w:color w:val="000000"/>
      <w:lang w:eastAsia="zh-CN"/>
    </w:rPr>
  </w:style>
  <w:style w:type="character" w:customStyle="1" w:styleId="B1Car">
    <w:name w:val="B1+ Car"/>
    <w:link w:val="B1"/>
    <w:rPr>
      <w:rFonts w:ascii="Times New Roman" w:hAnsi="Times New Roman"/>
      <w:color w:val="000000"/>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line="259" w:lineRule="auto"/>
    </w:pPr>
    <w:rPr>
      <w:rFonts w:ascii="Arial" w:hAnsi="Arial"/>
      <w:color w:val="000000"/>
      <w:sz w:val="18"/>
      <w:lang w:eastAsia="ja-JP"/>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color w:val="000000"/>
      <w:lang w:val="en-GB" w:eastAsia="ja-JP"/>
    </w:rPr>
  </w:style>
  <w:style w:type="paragraph" w:customStyle="1" w:styleId="BalloonText1">
    <w:name w:val="Balloon Text1"/>
    <w:basedOn w:val="Normal"/>
    <w:pPr>
      <w:spacing w:line="259" w:lineRule="auto"/>
    </w:pPr>
    <w:rPr>
      <w:rFonts w:ascii="Tahoma" w:eastAsia="Calibri" w:hAnsi="Tahoma" w:cs="Tahoma"/>
      <w:color w:val="000000"/>
      <w:sz w:val="16"/>
      <w:szCs w:val="16"/>
      <w:lang w:val="en-US"/>
    </w:rPr>
  </w:style>
  <w:style w:type="paragraph" w:customStyle="1" w:styleId="CommentSubject1">
    <w:name w:val="Comment Subject1"/>
    <w:basedOn w:val="Normal"/>
    <w:pPr>
      <w:spacing w:line="259" w:lineRule="auto"/>
    </w:pPr>
    <w:rPr>
      <w:rFonts w:eastAsia="Calibri"/>
      <w:b/>
      <w:bCs/>
      <w:color w:val="000000"/>
      <w:lang w:val="en-US"/>
    </w:rPr>
  </w:style>
  <w:style w:type="paragraph" w:customStyle="1" w:styleId="87">
    <w:name w:val="87"/>
    <w:basedOn w:val="Normal"/>
    <w:pPr>
      <w:spacing w:line="259" w:lineRule="auto"/>
      <w:ind w:left="2269" w:hanging="284"/>
    </w:pPr>
    <w:rPr>
      <w:color w:val="000000"/>
      <w:lang w:eastAsia="ja-JP"/>
    </w:rPr>
  </w:style>
  <w:style w:type="character" w:customStyle="1" w:styleId="NOChar2">
    <w:name w:val="NO Char2"/>
    <w:locked/>
    <w:rPr>
      <w:lang w:eastAsia="en-US"/>
    </w:rPr>
  </w:style>
  <w:style w:type="paragraph" w:customStyle="1" w:styleId="TAHLeft">
    <w:name w:val="TAH + Left"/>
    <w:basedOn w:val="TAL"/>
    <w:pPr>
      <w:spacing w:line="259" w:lineRule="auto"/>
    </w:pPr>
    <w:rPr>
      <w:color w:val="000000"/>
    </w:rPr>
  </w:style>
  <w:style w:type="paragraph" w:customStyle="1" w:styleId="63-13">
    <w:name w:val=".6.3-13"/>
    <w:basedOn w:val="TAH"/>
    <w:pPr>
      <w:spacing w:line="259" w:lineRule="auto"/>
      <w:jc w:val="left"/>
    </w:pPr>
    <w:rPr>
      <w:b w:val="0"/>
      <w:color w:val="00000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spacing w:before="120" w:after="120" w:line="259" w:lineRule="auto"/>
    </w:pPr>
    <w:rPr>
      <w:rFonts w:eastAsia="MS Mincho"/>
      <w:b/>
      <w:color w:val="000000"/>
      <w:lang w:eastAsia="ja-JP"/>
    </w:rPr>
  </w:style>
  <w:style w:type="paragraph" w:customStyle="1" w:styleId="Tabladeilustraciones1">
    <w:name w:val="Tabla de ilustraciones1"/>
    <w:basedOn w:val="Normal"/>
    <w:next w:val="Normal"/>
    <w:pPr>
      <w:spacing w:line="259" w:lineRule="auto"/>
      <w:ind w:left="400" w:hanging="400"/>
      <w:jc w:val="center"/>
    </w:pPr>
    <w:rPr>
      <w:rFonts w:eastAsia="MS Mincho"/>
      <w:b/>
      <w:color w:val="000000"/>
      <w:lang w:eastAsia="ja-JP"/>
    </w:rPr>
  </w:style>
  <w:style w:type="paragraph" w:customStyle="1" w:styleId="3fa">
    <w:name w:val="列出段落3"/>
    <w:basedOn w:val="Normal"/>
    <w:qFormat/>
    <w:pPr>
      <w:spacing w:line="259" w:lineRule="auto"/>
      <w:ind w:firstLineChars="200" w:firstLine="420"/>
    </w:pPr>
    <w:rPr>
      <w:color w:val="000000"/>
      <w:lang w:eastAsia="ja-JP"/>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spacing w:line="259" w:lineRule="auto"/>
      <w:ind w:firstLineChars="200" w:firstLine="420"/>
    </w:pPr>
    <w:rPr>
      <w:color w:val="000000"/>
      <w:lang w:eastAsia="ja-JP"/>
    </w:r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spacing w:line="259" w:lineRule="auto"/>
      <w:ind w:firstLineChars="200" w:firstLine="420"/>
    </w:pPr>
    <w:rPr>
      <w:color w:val="000000"/>
      <w:lang w:eastAsia="ja-JP"/>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spacing w:beforeLines="50" w:before="50" w:afterLines="50" w:after="50" w:line="259" w:lineRule="auto"/>
      <w:ind w:firstLineChars="200" w:firstLine="200"/>
    </w:pPr>
    <w:rPr>
      <w:color w:val="000000"/>
      <w:szCs w:val="21"/>
      <w:lang w:eastAsia="ja-JP"/>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pPr>
      <w:spacing w:line="259" w:lineRule="auto"/>
    </w:pPr>
    <w:rPr>
      <w:color w:val="000000"/>
      <w:lang w:eastAsia="ja-JP"/>
    </w:rPr>
  </w:style>
  <w:style w:type="table" w:customStyle="1" w:styleId="1fff0">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spacing w:line="259" w:lineRule="auto"/>
      <w:ind w:left="720" w:hanging="360"/>
    </w:pPr>
    <w:rPr>
      <w:rFonts w:ascii="Arial" w:hAnsi="Arial"/>
      <w:color w:val="000000"/>
      <w:lang w:eastAsia="ja-JP"/>
    </w:rPr>
  </w:style>
  <w:style w:type="paragraph" w:customStyle="1" w:styleId="text3bullet">
    <w:name w:val="text3 bullet"/>
    <w:basedOn w:val="Normal"/>
    <w:pPr>
      <w:tabs>
        <w:tab w:val="num" w:pos="1492"/>
      </w:tabs>
      <w:spacing w:line="259" w:lineRule="auto"/>
      <w:ind w:left="1492" w:hanging="360"/>
    </w:pPr>
    <w:rPr>
      <w:rFonts w:ascii="Arial" w:hAnsi="Arial"/>
      <w:color w:val="000000"/>
      <w:lang w:eastAsia="ja-JP"/>
    </w:rPr>
  </w:style>
  <w:style w:type="paragraph" w:customStyle="1" w:styleId="UnnumberedSubheading">
    <w:name w:val="Unnumbered Subheading"/>
    <w:basedOn w:val="H6"/>
    <w:next w:val="PlainText"/>
    <w:pPr>
      <w:spacing w:after="120"/>
      <w:ind w:left="0" w:firstLine="0"/>
    </w:pPr>
    <w:rPr>
      <w:b/>
      <w:lang w:eastAsia="ja-JP"/>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pPr>
      <w:spacing w:after="220" w:line="259" w:lineRule="auto"/>
    </w:pPr>
    <w:rPr>
      <w:rFonts w:ascii="Arial" w:hAnsi="Arial"/>
      <w:color w:val="000000"/>
      <w:sz w:val="22"/>
      <w:lang w:val="en-US" w:eastAsia="ja-JP"/>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spacing w:before="60" w:after="120" w:line="259" w:lineRule="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spacing w:after="0" w:line="259" w:lineRule="auto"/>
    </w:pPr>
    <w:rPr>
      <w:rFonts w:ascii="Arial" w:hAnsi="Arial"/>
      <w:color w:val="000000"/>
      <w:lang w:eastAsia="ja-JP"/>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line="259" w:lineRule="auto"/>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spacing w:line="259" w:lineRule="auto"/>
    </w:pPr>
    <w:rPr>
      <w:color w:val="000000"/>
      <w:lang w:eastAsia="x-none"/>
    </w:rPr>
  </w:style>
  <w:style w:type="character" w:customStyle="1" w:styleId="Char25">
    <w:name w:val="页脚 Char2"/>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Normal"/>
    <w:pPr>
      <w:spacing w:after="0" w:line="259" w:lineRule="auto"/>
    </w:pPr>
    <w:rPr>
      <w:rFonts w:ascii="Calibri" w:eastAsia="Calibri" w:hAnsi="Calibri" w:cs="Calibri"/>
      <w:color w:val="000000"/>
      <w:lang w:val="en-US" w:eastAsia="ja-JP"/>
    </w:rPr>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spacing w:after="20" w:line="259" w:lineRule="auto"/>
      <w:ind w:left="2835" w:right="2835"/>
      <w:jc w:val="center"/>
    </w:pPr>
    <w:rPr>
      <w:rFonts w:ascii="Arial" w:hAnsi="Arial" w:cs="Arial"/>
      <w:color w:val="000000"/>
      <w:sz w:val="18"/>
      <w:lang w:eastAsia="ja-JP"/>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spacing w:line="259" w:lineRule="auto"/>
    </w:pPr>
    <w:rPr>
      <w:rFonts w:ascii="Tahoma" w:eastAsia="MS Mincho" w:hAnsi="Tahoma" w:cs="Tahoma"/>
      <w:color w:val="000000"/>
      <w:sz w:val="16"/>
      <w:szCs w:val="16"/>
      <w:lang w:eastAsia="ja-JP"/>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69">
    <w:name w:val="段落番号6"/>
    <w:basedOn w:val="List"/>
    <w:pPr>
      <w:tabs>
        <w:tab w:val="num" w:pos="644"/>
      </w:tabs>
      <w:suppressAutoHyphens/>
      <w:spacing w:line="259" w:lineRule="auto"/>
      <w:ind w:left="644" w:hanging="360"/>
    </w:pPr>
    <w:rPr>
      <w:rFonts w:cs="CG Times (WN)"/>
      <w:color w:val="000000"/>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spacing w:line="259" w:lineRule="auto"/>
      <w:ind w:left="644" w:hanging="360"/>
    </w:pPr>
    <w:rPr>
      <w:rFonts w:cs="CG Times (WN)"/>
      <w:color w:val="000000"/>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spacing w:line="259" w:lineRule="auto"/>
      <w:ind w:left="851"/>
    </w:pPr>
    <w:rPr>
      <w:rFonts w:cs="CG Times (WN)"/>
      <w:color w:val="000000"/>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spacing w:line="259" w:lineRule="auto"/>
    </w:pPr>
    <w:rPr>
      <w:rFonts w:eastAsia="MS Mincho" w:cs="CG Times (WN)"/>
      <w:color w:val="000000"/>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spacing w:line="259" w:lineRule="auto"/>
    </w:pPr>
    <w:rPr>
      <w:rFonts w:ascii="Tahoma" w:eastAsia="MS Mincho" w:hAnsi="Tahoma" w:cs="Tahoma"/>
      <w:color w:val="000000"/>
      <w:lang w:eastAsia="ar-SA"/>
    </w:rPr>
  </w:style>
  <w:style w:type="paragraph" w:customStyle="1" w:styleId="6e">
    <w:name w:val="書式なし6"/>
    <w:basedOn w:val="Normal"/>
    <w:pPr>
      <w:suppressAutoHyphens/>
      <w:spacing w:line="259" w:lineRule="auto"/>
    </w:pPr>
    <w:rPr>
      <w:rFonts w:ascii="Courier New" w:eastAsia="MS Mincho" w:hAnsi="Courier New" w:cs="CG Times (WN)"/>
      <w:color w:val="000000"/>
      <w:lang w:val="nb-NO" w:eastAsia="ar-SA"/>
    </w:rPr>
  </w:style>
  <w:style w:type="paragraph" w:customStyle="1" w:styleId="263">
    <w:name w:val="本文 26"/>
    <w:basedOn w:val="Normal"/>
    <w:pPr>
      <w:suppressAutoHyphens/>
      <w:spacing w:after="120" w:line="259" w:lineRule="auto"/>
    </w:pPr>
    <w:rPr>
      <w:rFonts w:eastAsia="MS Mincho" w:cs="CG Times (WN)"/>
      <w:color w:val="000000"/>
      <w:lang w:eastAsia="ar-SA"/>
    </w:rPr>
  </w:style>
  <w:style w:type="paragraph" w:customStyle="1" w:styleId="362">
    <w:name w:val="本文 36"/>
    <w:basedOn w:val="Normal"/>
    <w:pPr>
      <w:suppressAutoHyphens/>
      <w:spacing w:after="120" w:line="259" w:lineRule="auto"/>
    </w:pPr>
    <w:rPr>
      <w:rFonts w:eastAsia="MS Mincho" w:cs="CG Times (WN)"/>
      <w:color w:val="000000"/>
      <w:lang w:eastAsia="ar-SA"/>
    </w:rPr>
  </w:style>
  <w:style w:type="paragraph" w:customStyle="1" w:styleId="Web6">
    <w:name w:val="標準 (Web)6"/>
    <w:basedOn w:val="Normal"/>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Normal"/>
    <w:pPr>
      <w:suppressAutoHyphens/>
      <w:spacing w:line="259" w:lineRule="auto"/>
      <w:ind w:left="567"/>
    </w:pPr>
    <w:rPr>
      <w:rFonts w:ascii="Arial" w:eastAsia="MS Mincho" w:hAnsi="Arial" w:cs="Arial"/>
      <w:color w:val="000000"/>
      <w:lang w:eastAsia="ar-SA"/>
    </w:rPr>
  </w:style>
  <w:style w:type="paragraph" w:customStyle="1" w:styleId="6f">
    <w:name w:val="標準インデント6"/>
    <w:basedOn w:val="Normal"/>
    <w:pPr>
      <w:suppressAutoHyphens/>
      <w:spacing w:line="259" w:lineRule="auto"/>
      <w:ind w:left="708"/>
    </w:pPr>
    <w:rPr>
      <w:rFonts w:eastAsia="MS Mincho" w:cs="CG Times (WN)"/>
      <w:color w:val="000000"/>
      <w:lang w:eastAsia="ar-SA"/>
    </w:rPr>
  </w:style>
  <w:style w:type="paragraph" w:customStyle="1" w:styleId="6f0">
    <w:name w:val="記6"/>
    <w:basedOn w:val="Normal"/>
    <w:next w:val="Normal"/>
    <w:pPr>
      <w:suppressAutoHyphens/>
      <w:spacing w:line="259" w:lineRule="auto"/>
    </w:pPr>
    <w:rPr>
      <w:rFonts w:eastAsia="MS Mincho" w:cs="CG Times (WN)"/>
      <w:color w:val="000000"/>
      <w:lang w:eastAsia="ar-SA"/>
    </w:rPr>
  </w:style>
  <w:style w:type="paragraph" w:customStyle="1" w:styleId="HTML6">
    <w:name w:val="HTML 書式付き6"/>
    <w:basedOn w:val="Normal"/>
    <w:pPr>
      <w:suppressAutoHyphens/>
      <w:spacing w:line="259" w:lineRule="auto"/>
    </w:pPr>
    <w:rPr>
      <w:rFonts w:ascii="Courier New" w:eastAsia="MS Mincho" w:hAnsi="Courier New" w:cs="Courier New"/>
      <w:color w:val="000000"/>
      <w:lang w:eastAsia="ar-SA"/>
    </w:rPr>
  </w:style>
  <w:style w:type="table" w:customStyle="1" w:styleId="TableStyle113">
    <w:name w:val="Table Style113"/>
    <w:basedOn w:val="TableNormal"/>
    <w:rPr>
      <w:rFonts w:ascii="Times New Roman" w:eastAsia="MS Mincho" w:hAnsi="Times New Roman"/>
      <w:lang w:val="sv-SE" w:eastAsia="sv-SE"/>
    </w:rPr>
    <w:tblPr/>
  </w:style>
  <w:style w:type="table" w:customStyle="1" w:styleId="218">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Pr>
      <w:rFonts w:ascii="Times New Roman" w:eastAsia="SimSun" w:hAnsi="Times New Roman"/>
      <w:lang w:val="sv-SE" w:eastAsia="sv-SE"/>
    </w:rPr>
    <w:tblPr/>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table" w:customStyle="1" w:styleId="2110">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ja-JP"/>
    </w:rPr>
  </w:style>
  <w:style w:type="character" w:customStyle="1" w:styleId="1fff1">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2">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spacing w:line="259" w:lineRule="auto"/>
    </w:pPr>
    <w:rPr>
      <w:rFonts w:ascii="Tahoma" w:eastAsia="MS Mincho" w:hAnsi="Tahoma" w:cs="Tahoma"/>
      <w:color w:val="000000"/>
      <w:sz w:val="16"/>
      <w:szCs w:val="16"/>
      <w:lang w:eastAsia="ja-JP"/>
    </w:rPr>
  </w:style>
  <w:style w:type="paragraph" w:customStyle="1" w:styleId="75">
    <w:name w:val="図表番号7"/>
    <w:basedOn w:val="Normal"/>
    <w:uiPriority w:val="99"/>
    <w:pPr>
      <w:suppressLineNumbers/>
      <w:suppressAutoHyphens/>
      <w:spacing w:before="120" w:after="120" w:line="259" w:lineRule="auto"/>
    </w:pPr>
    <w:rPr>
      <w:rFonts w:eastAsia="MS Mincho" w:cs="Mangal"/>
      <w:i/>
      <w:iCs/>
      <w:color w:val="000000"/>
      <w:sz w:val="24"/>
      <w:szCs w:val="24"/>
      <w:lang w:eastAsia="ar-SA"/>
    </w:rPr>
  </w:style>
  <w:style w:type="paragraph" w:customStyle="1" w:styleId="76">
    <w:name w:val="段落番号7"/>
    <w:basedOn w:val="List"/>
    <w:uiPriority w:val="99"/>
    <w:pPr>
      <w:tabs>
        <w:tab w:val="num" w:pos="644"/>
      </w:tabs>
      <w:suppressAutoHyphens/>
      <w:spacing w:line="259" w:lineRule="auto"/>
      <w:ind w:left="644" w:hanging="360"/>
    </w:pPr>
    <w:rPr>
      <w:rFonts w:ascii="CG Times (WN)" w:eastAsia="MS Mincho" w:hAnsi="CG Times (WN)" w:cs="CG Times (WN)"/>
      <w:color w:val="000000"/>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spacing w:line="259" w:lineRule="auto"/>
      <w:ind w:left="644" w:hanging="360"/>
    </w:pPr>
    <w:rPr>
      <w:rFonts w:ascii="CG Times (WN)" w:eastAsia="MS Mincho" w:hAnsi="CG Times (WN)" w:cs="CG Times (WN)"/>
      <w:color w:val="000000"/>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spacing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spacing w:line="259" w:lineRule="auto"/>
    </w:pPr>
    <w:rPr>
      <w:rFonts w:eastAsia="MS Mincho" w:cs="CG Times (WN)"/>
      <w:color w:val="000000"/>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spacing w:line="259" w:lineRule="auto"/>
    </w:pPr>
    <w:rPr>
      <w:rFonts w:ascii="Tahoma" w:eastAsia="MS Mincho" w:hAnsi="Tahoma" w:cs="Tahoma"/>
      <w:color w:val="000000"/>
      <w:lang w:eastAsia="ar-SA"/>
    </w:rPr>
  </w:style>
  <w:style w:type="paragraph" w:customStyle="1" w:styleId="7b">
    <w:name w:val="書式なし7"/>
    <w:basedOn w:val="Normal"/>
    <w:uiPriority w:val="99"/>
    <w:pPr>
      <w:suppressAutoHyphens/>
      <w:spacing w:line="259" w:lineRule="auto"/>
    </w:pPr>
    <w:rPr>
      <w:rFonts w:ascii="Courier New" w:eastAsia="MS Mincho" w:hAnsi="Courier New" w:cs="CG Times (WN)"/>
      <w:color w:val="000000"/>
      <w:lang w:val="nb-NO" w:eastAsia="ar-SA"/>
    </w:rPr>
  </w:style>
  <w:style w:type="paragraph" w:customStyle="1" w:styleId="Web7">
    <w:name w:val="標準 (Web)7"/>
    <w:basedOn w:val="Normal"/>
    <w:uiPriority w:val="99"/>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Normal"/>
    <w:uiPriority w:val="99"/>
    <w:pPr>
      <w:suppressAutoHyphens/>
      <w:spacing w:line="259" w:lineRule="auto"/>
      <w:ind w:left="567"/>
    </w:pPr>
    <w:rPr>
      <w:rFonts w:ascii="Arial" w:eastAsia="MS Mincho" w:hAnsi="Arial" w:cs="Arial"/>
      <w:color w:val="000000"/>
      <w:lang w:eastAsia="ar-SA"/>
    </w:rPr>
  </w:style>
  <w:style w:type="paragraph" w:customStyle="1" w:styleId="7c">
    <w:name w:val="標準インデント7"/>
    <w:basedOn w:val="Normal"/>
    <w:uiPriority w:val="99"/>
    <w:pPr>
      <w:suppressAutoHyphens/>
      <w:spacing w:line="259" w:lineRule="auto"/>
      <w:ind w:left="708"/>
    </w:pPr>
    <w:rPr>
      <w:rFonts w:eastAsia="MS Mincho" w:cs="CG Times (WN)"/>
      <w:color w:val="000000"/>
      <w:lang w:eastAsia="ar-SA"/>
    </w:rPr>
  </w:style>
  <w:style w:type="paragraph" w:customStyle="1" w:styleId="7d">
    <w:name w:val="記7"/>
    <w:basedOn w:val="Normal"/>
    <w:next w:val="Normal"/>
    <w:uiPriority w:val="99"/>
    <w:pPr>
      <w:suppressAutoHyphens/>
      <w:spacing w:line="259" w:lineRule="auto"/>
    </w:pPr>
    <w:rPr>
      <w:rFonts w:eastAsia="MS Mincho" w:cs="CG Times (WN)"/>
      <w:color w:val="000000"/>
      <w:lang w:eastAsia="ar-SA"/>
    </w:rPr>
  </w:style>
  <w:style w:type="paragraph" w:customStyle="1" w:styleId="HTML7">
    <w:name w:val="HTML 書式付き7"/>
    <w:basedOn w:val="Normal"/>
    <w:uiPriority w:val="99"/>
    <w:pPr>
      <w:suppressAutoHyphens/>
      <w:spacing w:line="259" w:lineRule="auto"/>
    </w:pPr>
    <w:rPr>
      <w:rFonts w:ascii="Courier New" w:eastAsia="MS Mincho" w:hAnsi="Courier New" w:cs="Courier New"/>
      <w:color w:val="000000"/>
      <w:lang w:eastAsia="ar-SA"/>
    </w:rPr>
  </w:style>
  <w:style w:type="paragraph" w:customStyle="1" w:styleId="274">
    <w:name w:val="本文 27"/>
    <w:basedOn w:val="Normal"/>
    <w:uiPriority w:val="99"/>
    <w:pPr>
      <w:suppressAutoHyphens/>
      <w:spacing w:after="120" w:line="259" w:lineRule="auto"/>
    </w:pPr>
    <w:rPr>
      <w:rFonts w:eastAsia="MS Mincho" w:cs="CG Times (WN)"/>
      <w:color w:val="000000"/>
      <w:lang w:eastAsia="ar-SA"/>
    </w:rPr>
  </w:style>
  <w:style w:type="paragraph" w:customStyle="1" w:styleId="372">
    <w:name w:val="本文 37"/>
    <w:basedOn w:val="Normal"/>
    <w:uiPriority w:val="99"/>
    <w:pPr>
      <w:suppressAutoHyphens/>
      <w:spacing w:after="120" w:line="259" w:lineRule="auto"/>
    </w:pPr>
    <w:rPr>
      <w:rFonts w:eastAsia="MS Mincho" w:cs="CG Times (WN)"/>
      <w:color w:val="000000"/>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qFormat/>
    <w:pPr>
      <w:keepNext/>
      <w:keepLines/>
      <w:tabs>
        <w:tab w:val="left" w:pos="1134"/>
        <w:tab w:val="left" w:pos="1871"/>
        <w:tab w:val="left" w:pos="2268"/>
      </w:tabs>
      <w:spacing w:after="480" w:line="259" w:lineRule="auto"/>
      <w:jc w:val="center"/>
    </w:pPr>
    <w:rPr>
      <w:rFonts w:ascii="Times New Roman Bold" w:eastAsia="Malgun Gothic" w:hAnsi="Times New Roman Bold"/>
      <w:b/>
      <w:color w:val="000000"/>
    </w:rPr>
  </w:style>
  <w:style w:type="paragraph" w:customStyle="1" w:styleId="FigureNo">
    <w:name w:val="Figure_No"/>
    <w:basedOn w:val="Normal"/>
    <w:next w:val="Normal"/>
    <w:qFormat/>
    <w:pPr>
      <w:keepNext/>
      <w:keepLines/>
      <w:tabs>
        <w:tab w:val="left" w:pos="1134"/>
        <w:tab w:val="left" w:pos="1871"/>
        <w:tab w:val="left" w:pos="2268"/>
      </w:tabs>
      <w:spacing w:before="480" w:after="120" w:line="259" w:lineRule="auto"/>
      <w:jc w:val="center"/>
    </w:pPr>
    <w:rPr>
      <w:rFonts w:eastAsia="Malgun Gothic"/>
      <w:caps/>
      <w:color w:val="000000"/>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color w:val="000000"/>
      <w:sz w:val="22"/>
    </w:rPr>
  </w:style>
  <w:style w:type="paragraph" w:customStyle="1" w:styleId="Tablelegend">
    <w:name w:val="Table_legend"/>
    <w:basedOn w:val="Normal"/>
    <w:qFormat/>
    <w:pPr>
      <w:tabs>
        <w:tab w:val="left" w:pos="1134"/>
        <w:tab w:val="left" w:pos="1871"/>
        <w:tab w:val="left" w:pos="2268"/>
      </w:tabs>
      <w:spacing w:before="120" w:after="0" w:line="259" w:lineRule="auto"/>
    </w:pPr>
    <w:rPr>
      <w:rFonts w:eastAsia="Malgun Gothic"/>
      <w:color w:val="000000"/>
    </w:rPr>
  </w:style>
  <w:style w:type="paragraph" w:customStyle="1" w:styleId="TableNo">
    <w:name w:val="Table_No"/>
    <w:basedOn w:val="Normal"/>
    <w:next w:val="Normal"/>
    <w:qFormat/>
    <w:pPr>
      <w:keepNext/>
      <w:tabs>
        <w:tab w:val="left" w:pos="1134"/>
        <w:tab w:val="left" w:pos="1871"/>
        <w:tab w:val="left" w:pos="2268"/>
      </w:tabs>
      <w:spacing w:before="560" w:after="120" w:line="259" w:lineRule="auto"/>
      <w:jc w:val="center"/>
    </w:pPr>
    <w:rPr>
      <w:rFonts w:eastAsia="Malgun Gothic"/>
      <w:caps/>
      <w:color w:val="000000"/>
    </w:rPr>
  </w:style>
  <w:style w:type="paragraph" w:customStyle="1" w:styleId="Tabletitle0">
    <w:name w:val="Table_title"/>
    <w:basedOn w:val="Normal"/>
    <w:next w:val="Tabletext1"/>
    <w:qFormat/>
    <w:pPr>
      <w:keepNext/>
      <w:keepLines/>
      <w:tabs>
        <w:tab w:val="left" w:pos="1134"/>
        <w:tab w:val="left" w:pos="1871"/>
        <w:tab w:val="left" w:pos="2268"/>
      </w:tabs>
      <w:spacing w:after="120" w:line="259" w:lineRule="auto"/>
      <w:jc w:val="center"/>
    </w:pPr>
    <w:rPr>
      <w:rFonts w:ascii="Times New Roman Bold" w:eastAsia="Malgun Gothic" w:hAnsi="Times New Roman Bold"/>
      <w:b/>
      <w:color w:val="000000"/>
    </w:rPr>
  </w:style>
  <w:style w:type="paragraph" w:customStyle="1" w:styleId="Rientra1">
    <w:name w:val="Rientra1"/>
    <w:basedOn w:val="Normal"/>
    <w:uiPriority w:val="99"/>
    <w:qFormat/>
    <w:pPr>
      <w:numPr>
        <w:numId w:val="26"/>
      </w:numPr>
      <w:tabs>
        <w:tab w:val="left" w:pos="0"/>
      </w:tabs>
      <w:suppressAutoHyphens/>
      <w:spacing w:before="60" w:after="60" w:line="259" w:lineRule="auto"/>
      <w:jc w:val="both"/>
    </w:pPr>
    <w:rPr>
      <w:color w:val="000000"/>
    </w:rPr>
  </w:style>
  <w:style w:type="paragraph" w:customStyle="1" w:styleId="Tablefin">
    <w:name w:val="Table_fin"/>
    <w:basedOn w:val="Normal"/>
    <w:next w:val="Normal"/>
    <w:qFormat/>
    <w:pPr>
      <w:suppressAutoHyphens/>
      <w:spacing w:after="0" w:line="259" w:lineRule="auto"/>
      <w:jc w:val="both"/>
    </w:pPr>
    <w:rPr>
      <w:rFonts w:eastAsia="Batang"/>
      <w:color w:val="000000"/>
    </w:rPr>
  </w:style>
  <w:style w:type="numbering" w:customStyle="1" w:styleId="LFO19">
    <w:name w:val="LFO19"/>
    <w:basedOn w:val="NoList"/>
    <w:pPr>
      <w:numPr>
        <w:numId w:val="26"/>
      </w:numPr>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style>
  <w:style w:type="paragraph" w:customStyle="1" w:styleId="TdocHeader2">
    <w:name w:val="Tdoc_Header_2"/>
    <w:basedOn w:val="Normal"/>
    <w:qFormat/>
    <w:pPr>
      <w:widowControl w:val="0"/>
      <w:tabs>
        <w:tab w:val="left" w:pos="1701"/>
        <w:tab w:val="right" w:pos="9072"/>
        <w:tab w:val="right" w:pos="10206"/>
      </w:tabs>
      <w:spacing w:after="0" w:line="259" w:lineRule="auto"/>
      <w:ind w:left="1440" w:hanging="1440"/>
      <w:jc w:val="both"/>
    </w:pPr>
    <w:rPr>
      <w:rFonts w:ascii="Arial" w:eastAsia="Batang" w:hAnsi="Arial"/>
      <w:b/>
      <w:color w:val="000000"/>
      <w:sz w:val="18"/>
    </w:rPr>
  </w:style>
  <w:style w:type="paragraph" w:customStyle="1" w:styleId="TN">
    <w:name w:val="TN"/>
    <w:basedOn w:val="Normal"/>
    <w:qFormat/>
    <w:pPr>
      <w:keepNext/>
      <w:keepLines/>
      <w:spacing w:after="0" w:line="259" w:lineRule="auto"/>
      <w:ind w:left="851" w:hanging="851"/>
    </w:pPr>
    <w:rPr>
      <w:rFonts w:ascii="Arial" w:eastAsia="Malgun Gothic" w:hAnsi="Arial"/>
      <w:color w:val="000000"/>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 w:type="character" w:customStyle="1" w:styleId="1fff3">
    <w:name w:val="文档结构图 字符1"/>
    <w:qFormat/>
    <w:rPr>
      <w:rFonts w:ascii="SimSun" w:eastAsia="SimSun"/>
      <w:sz w:val="18"/>
      <w:szCs w:val="18"/>
      <w:lang w:val="en-GB" w:eastAsia="en-US"/>
    </w:rPr>
  </w:style>
  <w:style w:type="character" w:customStyle="1" w:styleId="2fe">
    <w:name w:val="页脚 字符2"/>
    <w:aliases w:val="footer odd 字符2,footer 字符2,fo 字符2,pie de página 字符2"/>
    <w:qFormat/>
    <w:rPr>
      <w:rFonts w:ascii="Arial" w:eastAsia="Times New Roman" w:hAnsi="Arial"/>
      <w:b/>
      <w:i/>
      <w:noProof/>
      <w:sz w:val="18"/>
    </w:rPr>
  </w:style>
  <w:style w:type="character" w:customStyle="1" w:styleId="1fff4">
    <w:name w:val="批注框文本 字符1"/>
    <w:qFormat/>
    <w:rPr>
      <w:sz w:val="18"/>
      <w:szCs w:val="18"/>
      <w:lang w:val="en-GB" w:eastAsia="en-US"/>
    </w:rPr>
  </w:style>
  <w:style w:type="character" w:customStyle="1" w:styleId="1fff5">
    <w:name w:val="批注文字 字符1"/>
    <w:qFormat/>
    <w:rPr>
      <w:rFonts w:eastAsia="MS Mincho"/>
      <w:lang w:val="x-none" w:eastAsia="en-US"/>
    </w:rPr>
  </w:style>
  <w:style w:type="character" w:customStyle="1" w:styleId="1fff6">
    <w:name w:val="批注主题 字符1"/>
    <w:qFormat/>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7">
    <w:name w:val="正文文本缩进 字符1"/>
    <w:qFormat/>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8">
    <w:name w:val="纯文本 字符1"/>
    <w:qFormat/>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a">
    <w:name w:val="正文文本 2 字符1"/>
    <w:qFormat/>
    <w:rPr>
      <w:rFonts w:eastAsia="SimSun"/>
      <w:i/>
      <w:lang w:val="en-GB" w:eastAsia="x-none"/>
    </w:rPr>
  </w:style>
  <w:style w:type="character" w:customStyle="1" w:styleId="317">
    <w:name w:val="正文文本 3 字符1"/>
    <w:qFormat/>
    <w:rPr>
      <w:rFonts w:eastAsia="Osaka"/>
      <w:color w:val="000000"/>
      <w:lang w:val="en-GB" w:eastAsia="x-none"/>
    </w:rPr>
  </w:style>
  <w:style w:type="character" w:customStyle="1" w:styleId="21b">
    <w:name w:val="正文文本缩进 2 字符1"/>
    <w:qFormat/>
    <w:rPr>
      <w:rFonts w:eastAsia="MS Mincho"/>
      <w:lang w:val="en-GB" w:eastAsia="en-GB"/>
    </w:rPr>
  </w:style>
  <w:style w:type="character" w:customStyle="1" w:styleId="1fff9">
    <w:name w:val="尾注文本 字符1"/>
    <w:qFormat/>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b">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 w:type="paragraph" w:customStyle="1" w:styleId="123">
    <w:name w:val="修订12"/>
    <w:hidden/>
    <w:semiHidden/>
    <w:qFormat/>
    <w:rPr>
      <w:rFonts w:ascii="Times New Roman" w:eastAsia="Batang" w:hAnsi="Times New Roman"/>
      <w:lang w:val="en-GB" w:eastAsia="en-US"/>
    </w:rPr>
  </w:style>
  <w:style w:type="paragraph" w:customStyle="1" w:styleId="7f0">
    <w:name w:val="目录 7"/>
    <w:basedOn w:val="Normal"/>
    <w:next w:val="Normal"/>
    <w:uiPriority w:val="39"/>
    <w:qFormat/>
    <w:pPr>
      <w:keepLines/>
      <w:widowControl w:val="0"/>
      <w:tabs>
        <w:tab w:val="right" w:leader="dot" w:pos="9639"/>
      </w:tabs>
      <w:spacing w:after="0" w:line="259" w:lineRule="auto"/>
      <w:ind w:left="2268" w:right="425" w:hanging="2268"/>
    </w:pPr>
    <w:rPr>
      <w:rFonts w:eastAsia="Malgun Gothic"/>
      <w:noProof/>
      <w:color w:val="000000"/>
    </w:rPr>
  </w:style>
  <w:style w:type="character" w:customStyle="1" w:styleId="NichtaufgelsteErwhnung1">
    <w:name w:val="Nicht aufgelöste Erwähnung1"/>
    <w:uiPriority w:val="99"/>
    <w:semiHidden/>
    <w:unhideWhenUsed/>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25">
    <w:name w:val="Table Grid25"/>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1702</TotalTime>
  <Pages>33</Pages>
  <Words>10641</Words>
  <Characters>50574</Characters>
  <Application>Microsoft Office Word</Application>
  <DocSecurity>0</DocSecurity>
  <Lines>421</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81</cp:revision>
  <cp:lastPrinted>1900-01-01T08:00:00Z</cp:lastPrinted>
  <dcterms:created xsi:type="dcterms:W3CDTF">2020-02-03T08:32:00Z</dcterms:created>
  <dcterms:modified xsi:type="dcterms:W3CDTF">2022-11-16T10:11:00Z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